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544D9" w14:textId="77777777" w:rsidR="00813849" w:rsidRDefault="00A3631F">
      <w:pPr>
        <w:widowControl w:val="0"/>
        <w:jc w:val="both"/>
        <w:rPr>
          <w:rFonts w:ascii="Garamond" w:eastAsia="Garamond" w:hAnsi="Garamond" w:cs="Garamond"/>
          <w:b/>
          <w:bCs/>
          <w:sz w:val="24"/>
          <w:szCs w:val="24"/>
        </w:rPr>
      </w:pPr>
      <w:bookmarkStart w:id="0" w:name="Testo_Proposta"/>
      <w:r>
        <w:rPr>
          <w:rFonts w:ascii="Garamond" w:hAnsi="Garamond"/>
          <w:b/>
          <w:bCs/>
          <w:sz w:val="24"/>
          <w:szCs w:val="24"/>
        </w:rPr>
        <w:t>OGGETTO: AFFIDAMENTO A “POSTE ITALIANE S.P.A.” DEL SERVIZIO DI GESTIONE</w:t>
      </w:r>
      <w:bookmarkEnd w:id="0"/>
      <w:r>
        <w:rPr>
          <w:rFonts w:ascii="Garamond" w:hAnsi="Garamond"/>
          <w:b/>
          <w:bCs/>
          <w:sz w:val="24"/>
          <w:szCs w:val="24"/>
        </w:rPr>
        <w:t xml:space="preserve"> DELLA TESORERIA COMUNALE A VALERE PER IL QUINQUENNIO 2027/2031 - ESAME ED APPROVAZIONE DELLO SCHEMA DI CONVENZIONE E ADDENDUM CONTRATTUALE.</w:t>
      </w:r>
    </w:p>
    <w:p w14:paraId="58FF307E" w14:textId="77777777" w:rsidR="00813849" w:rsidRDefault="00813849">
      <w:pPr>
        <w:jc w:val="both"/>
        <w:rPr>
          <w:rFonts w:ascii="Garamond" w:eastAsia="Garamond" w:hAnsi="Garamond" w:cs="Garamond"/>
          <w:sz w:val="24"/>
          <w:szCs w:val="24"/>
        </w:rPr>
      </w:pPr>
    </w:p>
    <w:p w14:paraId="50F42EAF" w14:textId="77777777" w:rsidR="00813849" w:rsidRDefault="00A3631F">
      <w:pPr>
        <w:jc w:val="center"/>
        <w:rPr>
          <w:rFonts w:ascii="Garamond" w:eastAsia="Garamond" w:hAnsi="Garamond" w:cs="Garamond"/>
          <w:sz w:val="24"/>
          <w:szCs w:val="24"/>
        </w:rPr>
      </w:pPr>
      <w:r>
        <w:rPr>
          <w:rFonts w:ascii="Garamond" w:hAnsi="Garamond"/>
          <w:b/>
          <w:bCs/>
          <w:sz w:val="24"/>
          <w:szCs w:val="24"/>
        </w:rPr>
        <w:t>IL CONSIGLIO COMUNALE</w:t>
      </w:r>
    </w:p>
    <w:p w14:paraId="42AFD268" w14:textId="77777777" w:rsidR="00813849" w:rsidRDefault="00813849">
      <w:pPr>
        <w:jc w:val="both"/>
        <w:rPr>
          <w:rFonts w:ascii="Garamond" w:eastAsia="Garamond" w:hAnsi="Garamond" w:cs="Garamond"/>
          <w:sz w:val="22"/>
          <w:szCs w:val="22"/>
        </w:rPr>
      </w:pPr>
    </w:p>
    <w:p w14:paraId="6E27A9A8" w14:textId="77777777" w:rsidR="00813849" w:rsidRDefault="00A3631F">
      <w:pPr>
        <w:jc w:val="both"/>
        <w:rPr>
          <w:rFonts w:ascii="Garamond" w:eastAsia="Garamond" w:hAnsi="Garamond" w:cs="Garamond"/>
          <w:sz w:val="22"/>
          <w:szCs w:val="22"/>
        </w:rPr>
      </w:pPr>
      <w:r>
        <w:rPr>
          <w:rFonts w:ascii="Garamond" w:hAnsi="Garamond"/>
          <w:b/>
          <w:bCs/>
          <w:sz w:val="22"/>
          <w:szCs w:val="22"/>
        </w:rPr>
        <w:t xml:space="preserve">Rammentato che </w:t>
      </w:r>
      <w:r>
        <w:rPr>
          <w:rFonts w:ascii="Garamond" w:hAnsi="Garamond"/>
          <w:sz w:val="22"/>
          <w:szCs w:val="22"/>
        </w:rPr>
        <w:t xml:space="preserve">con Deliberazione del Consiglio Comunale n.53 adottata in data 15.11.2016 è stato approvato lo schema di convenzione con “Banca Popolare di Sondrio”, con sede legale in Sondrio, Piazza Garibaldi n.16, </w:t>
      </w:r>
      <w:proofErr w:type="spellStart"/>
      <w:r>
        <w:rPr>
          <w:rFonts w:ascii="Garamond" w:hAnsi="Garamond"/>
          <w:sz w:val="22"/>
          <w:szCs w:val="22"/>
        </w:rPr>
        <w:t>P.Iva</w:t>
      </w:r>
      <w:proofErr w:type="spellEnd"/>
      <w:r>
        <w:rPr>
          <w:rFonts w:ascii="Garamond" w:hAnsi="Garamond"/>
          <w:sz w:val="22"/>
          <w:szCs w:val="22"/>
        </w:rPr>
        <w:t xml:space="preserve"> 00053810149, per la gestione del servizio di tesoreria Comunale a valere per il periodo intercorrente tra il 01.01.2018 ed il 31.12.2026;</w:t>
      </w:r>
    </w:p>
    <w:p w14:paraId="02A495FC" w14:textId="77777777" w:rsidR="00813849" w:rsidRDefault="00813849">
      <w:pPr>
        <w:jc w:val="both"/>
        <w:rPr>
          <w:rFonts w:ascii="Garamond" w:eastAsia="Garamond" w:hAnsi="Garamond" w:cs="Garamond"/>
          <w:b/>
          <w:bCs/>
          <w:sz w:val="22"/>
          <w:szCs w:val="22"/>
        </w:rPr>
      </w:pPr>
    </w:p>
    <w:p w14:paraId="7F1A9313" w14:textId="77777777" w:rsidR="00813849" w:rsidRDefault="00A3631F">
      <w:pPr>
        <w:jc w:val="both"/>
        <w:rPr>
          <w:rFonts w:ascii="Garamond" w:eastAsia="Garamond" w:hAnsi="Garamond" w:cs="Garamond"/>
          <w:sz w:val="22"/>
          <w:szCs w:val="22"/>
        </w:rPr>
      </w:pPr>
      <w:r>
        <w:rPr>
          <w:rFonts w:ascii="Garamond" w:hAnsi="Garamond"/>
          <w:b/>
          <w:bCs/>
          <w:sz w:val="22"/>
          <w:szCs w:val="22"/>
        </w:rPr>
        <w:t>Richiamate</w:t>
      </w:r>
      <w:r>
        <w:rPr>
          <w:rFonts w:ascii="Garamond" w:hAnsi="Garamond"/>
          <w:sz w:val="22"/>
          <w:szCs w:val="22"/>
        </w:rPr>
        <w:t>, a tal proposito:</w:t>
      </w:r>
    </w:p>
    <w:p w14:paraId="39893864" w14:textId="77777777" w:rsidR="00813849" w:rsidRDefault="00A3631F">
      <w:pPr>
        <w:pStyle w:val="Paragrafoelenco"/>
        <w:numPr>
          <w:ilvl w:val="0"/>
          <w:numId w:val="2"/>
        </w:numPr>
        <w:jc w:val="both"/>
        <w:rPr>
          <w:rFonts w:ascii="Garamond" w:hAnsi="Garamond"/>
        </w:rPr>
      </w:pPr>
      <w:r>
        <w:rPr>
          <w:rFonts w:ascii="Garamond" w:hAnsi="Garamond"/>
        </w:rPr>
        <w:t xml:space="preserve">la Determinazione del Responsabile dell’Area Economico Finanziaria n.146 del 01.08.2017 con la quale si prendeva formalmente atto dell’avvenuta aggiudicazione (avvenuta, in nome e per conto di questo Comune, da parte della CUC Unione dei Comuni Alpi Orobie con determina n.89 del 30.06.2017) dell’affidamento - in esecuzione della predetta Deliberazione del Consiglio Comunale n.53 del 15.11.2016 - della gestione del Servizio di Tesoreria comunale per il periodo dal 01.01.2018 al 31.12.2026 in favore di “Banca Popolare di Sondrio”, con sede legale in Sondrio, Piazza Garibaldi n.16, </w:t>
      </w:r>
      <w:proofErr w:type="spellStart"/>
      <w:r>
        <w:rPr>
          <w:rFonts w:ascii="Garamond" w:hAnsi="Garamond"/>
        </w:rPr>
        <w:t>P.Iva</w:t>
      </w:r>
      <w:proofErr w:type="spellEnd"/>
      <w:r>
        <w:rPr>
          <w:rFonts w:ascii="Garamond" w:hAnsi="Garamond"/>
        </w:rPr>
        <w:t xml:space="preserve"> 00053810149;</w:t>
      </w:r>
    </w:p>
    <w:p w14:paraId="604521E1" w14:textId="77777777" w:rsidR="00813849" w:rsidRDefault="00A3631F">
      <w:pPr>
        <w:pStyle w:val="Paragrafoelenco"/>
        <w:numPr>
          <w:ilvl w:val="0"/>
          <w:numId w:val="2"/>
        </w:numPr>
        <w:jc w:val="both"/>
        <w:rPr>
          <w:rFonts w:ascii="Garamond" w:hAnsi="Garamond"/>
        </w:rPr>
      </w:pPr>
      <w:r>
        <w:rPr>
          <w:rFonts w:ascii="Garamond" w:hAnsi="Garamond"/>
        </w:rPr>
        <w:t xml:space="preserve">della Determinazione del Responsabile dell’Area Economico Finanziaria n.83/SF del 10.04.2026 con la quale si prendeva formalmente atto del “[…] </w:t>
      </w:r>
      <w:r>
        <w:rPr>
          <w:rFonts w:ascii="Garamond" w:hAnsi="Garamond"/>
          <w:i/>
          <w:iCs/>
        </w:rPr>
        <w:t>subentro - a decorrere dal 20.04.2026 - di “</w:t>
      </w:r>
      <w:proofErr w:type="spellStart"/>
      <w:r>
        <w:rPr>
          <w:rFonts w:ascii="Garamond" w:hAnsi="Garamond"/>
          <w:i/>
          <w:iCs/>
        </w:rPr>
        <w:t>Bper</w:t>
      </w:r>
      <w:proofErr w:type="spellEnd"/>
      <w:r>
        <w:rPr>
          <w:rFonts w:ascii="Garamond" w:hAnsi="Garamond"/>
          <w:i/>
          <w:iCs/>
        </w:rPr>
        <w:t xml:space="preserve"> Banca S.p.a.”, con sede legale in Modena (MO), Via San Carlo n.8/20, </w:t>
      </w:r>
      <w:proofErr w:type="spellStart"/>
      <w:r>
        <w:rPr>
          <w:rFonts w:ascii="Garamond" w:hAnsi="Garamond"/>
          <w:i/>
          <w:iCs/>
        </w:rPr>
        <w:t>P.Iva</w:t>
      </w:r>
      <w:proofErr w:type="spellEnd"/>
      <w:r>
        <w:rPr>
          <w:rFonts w:ascii="Garamond" w:hAnsi="Garamond"/>
          <w:i/>
          <w:iCs/>
        </w:rPr>
        <w:t xml:space="preserve"> 03830780361 e C.f. 01153230360, a titolo di successione universale in tutti i rapporti giuridici attivi e passivi facenti capo a “Banca Popolare di Sondrio S.p.a.” e, per quanto qui specificamente d’interesse, in ordine al servizio di tesoreria dell’Ente per il periodo 01.01.2018 - 31.12.2026”;</w:t>
      </w:r>
    </w:p>
    <w:p w14:paraId="57318E80" w14:textId="77777777" w:rsidR="00813849" w:rsidRDefault="00813849">
      <w:pPr>
        <w:jc w:val="both"/>
        <w:rPr>
          <w:rFonts w:ascii="Garamond" w:eastAsia="Garamond" w:hAnsi="Garamond" w:cs="Garamond"/>
          <w:sz w:val="22"/>
          <w:szCs w:val="22"/>
        </w:rPr>
      </w:pPr>
    </w:p>
    <w:p w14:paraId="2334B592" w14:textId="77777777" w:rsidR="00813849" w:rsidRDefault="00A3631F">
      <w:pPr>
        <w:suppressAutoHyphens/>
        <w:jc w:val="both"/>
        <w:rPr>
          <w:rFonts w:ascii="Garamond" w:eastAsia="Garamond" w:hAnsi="Garamond" w:cs="Garamond"/>
          <w:sz w:val="22"/>
          <w:szCs w:val="22"/>
        </w:rPr>
      </w:pPr>
      <w:r>
        <w:rPr>
          <w:rFonts w:ascii="Garamond" w:hAnsi="Garamond"/>
          <w:b/>
          <w:bCs/>
          <w:sz w:val="22"/>
          <w:szCs w:val="22"/>
        </w:rPr>
        <w:t>Considerato che</w:t>
      </w:r>
      <w:r>
        <w:rPr>
          <w:rFonts w:ascii="Garamond" w:hAnsi="Garamond"/>
          <w:sz w:val="22"/>
          <w:szCs w:val="22"/>
        </w:rPr>
        <w:t>, in virtù dell’ormai prossima scadenza della vigente convenzione, si rende necessario adottare le disposizioni utili e necessarie a garantire all’Ente la continuità di erogazione del servizio fondamentale di tesoreria comunale, a tal fine individuando l’operatore economico al quale affidare la gestione di detto servizio a valere per il prossimo quinquennio 2027/2031 e, più specificamente, per il periodo intercorrente tra il 01.01.2027 ed il 31.12.2031;</w:t>
      </w:r>
    </w:p>
    <w:p w14:paraId="38265930" w14:textId="77777777" w:rsidR="00813849" w:rsidRDefault="00813849">
      <w:pPr>
        <w:suppressAutoHyphens/>
        <w:jc w:val="both"/>
        <w:rPr>
          <w:rFonts w:ascii="Garamond" w:eastAsia="Garamond" w:hAnsi="Garamond" w:cs="Garamond"/>
          <w:sz w:val="22"/>
          <w:szCs w:val="22"/>
        </w:rPr>
      </w:pPr>
    </w:p>
    <w:p w14:paraId="3238544A" w14:textId="77777777" w:rsidR="00813849" w:rsidRDefault="00A3631F">
      <w:pPr>
        <w:suppressAutoHyphens/>
        <w:jc w:val="both"/>
        <w:rPr>
          <w:rFonts w:ascii="Garamond" w:eastAsia="Garamond" w:hAnsi="Garamond" w:cs="Garamond"/>
          <w:sz w:val="22"/>
          <w:szCs w:val="22"/>
        </w:rPr>
      </w:pPr>
      <w:r>
        <w:rPr>
          <w:rFonts w:ascii="Garamond" w:hAnsi="Garamond"/>
          <w:b/>
          <w:bCs/>
          <w:sz w:val="22"/>
          <w:szCs w:val="22"/>
        </w:rPr>
        <w:t>Richiamati</w:t>
      </w:r>
      <w:r>
        <w:rPr>
          <w:rFonts w:ascii="Garamond" w:hAnsi="Garamond"/>
          <w:sz w:val="22"/>
          <w:szCs w:val="22"/>
        </w:rPr>
        <w:t xml:space="preserve"> gli artt. 208 – 213 del </w:t>
      </w:r>
      <w:proofErr w:type="spellStart"/>
      <w:r>
        <w:rPr>
          <w:rFonts w:ascii="Garamond" w:hAnsi="Garamond"/>
          <w:sz w:val="22"/>
          <w:szCs w:val="22"/>
        </w:rPr>
        <w:t>D.Lgs.</w:t>
      </w:r>
      <w:proofErr w:type="spellEnd"/>
      <w:r>
        <w:rPr>
          <w:rFonts w:ascii="Garamond" w:hAnsi="Garamond"/>
          <w:sz w:val="22"/>
          <w:szCs w:val="22"/>
        </w:rPr>
        <w:t xml:space="preserve"> n. 267/2000, i quali dispongono che:</w:t>
      </w:r>
    </w:p>
    <w:p w14:paraId="36066A28" w14:textId="77777777" w:rsidR="00813849" w:rsidRDefault="00A3631F">
      <w:pPr>
        <w:numPr>
          <w:ilvl w:val="0"/>
          <w:numId w:val="4"/>
        </w:numPr>
        <w:suppressAutoHyphens/>
        <w:jc w:val="both"/>
        <w:rPr>
          <w:rFonts w:ascii="Garamond" w:hAnsi="Garamond"/>
          <w:sz w:val="22"/>
          <w:szCs w:val="22"/>
        </w:rPr>
      </w:pPr>
      <w:r>
        <w:rPr>
          <w:rFonts w:ascii="Garamond" w:hAnsi="Garamond"/>
          <w:sz w:val="22"/>
          <w:szCs w:val="22"/>
        </w:rPr>
        <w:t>il servizio di tesoreria consiste nel complesso di operazioni legate alla gestione finanziaria dell'ente locale e finalizzate, in particolare, alla riscossione delle entrate, al pagamento delle spese, alla custodia di titoli e valori e dagli adempimenti connessi previsti dalla legge, dallo statuto, dai regolamenti dell'ente o da norme pattizie;</w:t>
      </w:r>
    </w:p>
    <w:p w14:paraId="2F23611D" w14:textId="77777777" w:rsidR="00813849" w:rsidRDefault="00A3631F">
      <w:pPr>
        <w:numPr>
          <w:ilvl w:val="0"/>
          <w:numId w:val="4"/>
        </w:numPr>
        <w:suppressAutoHyphens/>
        <w:jc w:val="both"/>
        <w:rPr>
          <w:rFonts w:ascii="Garamond" w:hAnsi="Garamond"/>
          <w:sz w:val="22"/>
          <w:szCs w:val="22"/>
        </w:rPr>
      </w:pPr>
      <w:r>
        <w:rPr>
          <w:rFonts w:ascii="Garamond" w:hAnsi="Garamond"/>
          <w:sz w:val="22"/>
          <w:szCs w:val="22"/>
        </w:rPr>
        <w:t>l'affidamento del servizio viene effettuato mediante le procedure ad evidenza pubblica stabilite nel regolamento di contabilità di ciascun ente, con modalità che rispettino i principi della concorrenza. Qualora ricorrano le condizioni di legge, l'ente può procedere, per non più di una volta, al rinnovo del contratto di tesoreria nei confronti del medesimo soggetto;</w:t>
      </w:r>
    </w:p>
    <w:p w14:paraId="7B51748A" w14:textId="77777777" w:rsidR="00813849" w:rsidRDefault="00A3631F">
      <w:pPr>
        <w:numPr>
          <w:ilvl w:val="0"/>
          <w:numId w:val="4"/>
        </w:numPr>
        <w:suppressAutoHyphens/>
        <w:jc w:val="both"/>
        <w:rPr>
          <w:rFonts w:ascii="Garamond" w:hAnsi="Garamond"/>
          <w:sz w:val="22"/>
          <w:szCs w:val="22"/>
        </w:rPr>
      </w:pPr>
      <w:r>
        <w:rPr>
          <w:rFonts w:ascii="Garamond" w:hAnsi="Garamond"/>
          <w:sz w:val="22"/>
          <w:szCs w:val="22"/>
        </w:rPr>
        <w:t>il rapporto con il tesoriere viene regolato in base ad una convenzione deliberata dall'organo consiliare dell'ente;</w:t>
      </w:r>
    </w:p>
    <w:p w14:paraId="7EF0DE9F" w14:textId="77777777" w:rsidR="00813849" w:rsidRDefault="00813849">
      <w:pPr>
        <w:suppressAutoHyphens/>
        <w:jc w:val="both"/>
        <w:rPr>
          <w:rFonts w:ascii="Garamond" w:eastAsia="Garamond" w:hAnsi="Garamond" w:cs="Garamond"/>
          <w:sz w:val="22"/>
          <w:szCs w:val="22"/>
        </w:rPr>
      </w:pPr>
    </w:p>
    <w:p w14:paraId="799969C7" w14:textId="77777777" w:rsidR="00813849" w:rsidRDefault="00A3631F">
      <w:pPr>
        <w:suppressAutoHyphens/>
        <w:jc w:val="both"/>
        <w:rPr>
          <w:rFonts w:ascii="Garamond" w:eastAsia="Garamond" w:hAnsi="Garamond" w:cs="Garamond"/>
          <w:b/>
          <w:bCs/>
          <w:sz w:val="22"/>
          <w:szCs w:val="22"/>
        </w:rPr>
      </w:pPr>
      <w:r>
        <w:rPr>
          <w:rFonts w:ascii="Garamond" w:hAnsi="Garamond"/>
          <w:b/>
          <w:bCs/>
          <w:sz w:val="22"/>
          <w:szCs w:val="22"/>
        </w:rPr>
        <w:t>Dato atto che:</w:t>
      </w:r>
    </w:p>
    <w:p w14:paraId="0D7BE66A" w14:textId="77777777" w:rsidR="00813849" w:rsidRDefault="00A3631F">
      <w:pPr>
        <w:numPr>
          <w:ilvl w:val="0"/>
          <w:numId w:val="4"/>
        </w:numPr>
        <w:suppressAutoHyphens/>
        <w:jc w:val="both"/>
        <w:rPr>
          <w:rFonts w:ascii="Garamond" w:hAnsi="Garamond"/>
          <w:sz w:val="22"/>
          <w:szCs w:val="22"/>
        </w:rPr>
      </w:pPr>
      <w:r>
        <w:rPr>
          <w:rFonts w:ascii="Garamond" w:hAnsi="Garamond"/>
          <w:sz w:val="22"/>
          <w:szCs w:val="22"/>
        </w:rPr>
        <w:t xml:space="preserve">ai sensi di quanto disposto dall’articolo 40, comma 1, della Legge 23 dicembre 1998, n 448, “Poste Italiane </w:t>
      </w:r>
      <w:proofErr w:type="spellStart"/>
      <w:r>
        <w:rPr>
          <w:rFonts w:ascii="Garamond" w:hAnsi="Garamond"/>
          <w:sz w:val="22"/>
          <w:szCs w:val="22"/>
        </w:rPr>
        <w:t>S.p.A</w:t>
      </w:r>
      <w:proofErr w:type="spellEnd"/>
      <w:r>
        <w:rPr>
          <w:rFonts w:ascii="Garamond" w:hAnsi="Garamond"/>
          <w:sz w:val="22"/>
          <w:szCs w:val="22"/>
        </w:rPr>
        <w:t>” - con sede legale in Roma, Viale Europa n.190, C.F. 97103880585 - è un Operatore Economico autorizzato all'esercizio del servizio di tesoreria, ex articolo 208 e seguenti del TUEL, degli enti pubblici, secondo modalità stabilite con convenzione;</w:t>
      </w:r>
    </w:p>
    <w:p w14:paraId="6543325E" w14:textId="77777777" w:rsidR="00813849" w:rsidRDefault="00A3631F">
      <w:pPr>
        <w:numPr>
          <w:ilvl w:val="0"/>
          <w:numId w:val="4"/>
        </w:numPr>
        <w:suppressAutoHyphens/>
        <w:jc w:val="both"/>
        <w:rPr>
          <w:rFonts w:ascii="Garamond" w:hAnsi="Garamond"/>
          <w:sz w:val="22"/>
          <w:szCs w:val="22"/>
        </w:rPr>
      </w:pPr>
      <w:r>
        <w:rPr>
          <w:rFonts w:ascii="Garamond" w:hAnsi="Garamond"/>
          <w:sz w:val="22"/>
          <w:szCs w:val="22"/>
        </w:rPr>
        <w:t xml:space="preserve">l’articolo 1, comma 878, lettera a) della Legge 27 dicembre 2017, n 205, ha integrato il predetto articolo 40 della legge n. 448/1998, disponendo che </w:t>
      </w:r>
      <w:r>
        <w:rPr>
          <w:rFonts w:ascii="Garamond" w:hAnsi="Garamond"/>
          <w:i/>
          <w:iCs/>
          <w:sz w:val="22"/>
          <w:szCs w:val="22"/>
        </w:rPr>
        <w:t xml:space="preserve">“[…] sulla basa di apposite convenzioni, la Società Cassa Depositi e Prestiti </w:t>
      </w:r>
      <w:proofErr w:type="spellStart"/>
      <w:r>
        <w:rPr>
          <w:rFonts w:ascii="Garamond" w:hAnsi="Garamond"/>
          <w:i/>
          <w:iCs/>
          <w:sz w:val="22"/>
          <w:szCs w:val="22"/>
        </w:rPr>
        <w:t>S.p.A</w:t>
      </w:r>
      <w:proofErr w:type="spellEnd"/>
      <w:r>
        <w:rPr>
          <w:rFonts w:ascii="Garamond" w:hAnsi="Garamond"/>
          <w:i/>
          <w:iCs/>
          <w:sz w:val="22"/>
          <w:szCs w:val="22"/>
        </w:rPr>
        <w:t xml:space="preserve"> è autorizzata a concedere anticipazioni di tesoreria agli enti locali nel rispetto dei principi di accessibilità, uniformità di trattamento, predeterminazione e non discriminazione”</w:t>
      </w:r>
      <w:r>
        <w:rPr>
          <w:rFonts w:ascii="Garamond" w:hAnsi="Garamond"/>
          <w:sz w:val="22"/>
          <w:szCs w:val="22"/>
        </w:rPr>
        <w:t>;</w:t>
      </w:r>
    </w:p>
    <w:p w14:paraId="5DF03363" w14:textId="77777777" w:rsidR="00813849" w:rsidRDefault="00813849">
      <w:pPr>
        <w:suppressAutoHyphens/>
        <w:jc w:val="both"/>
        <w:rPr>
          <w:rFonts w:ascii="Garamond" w:eastAsia="Garamond" w:hAnsi="Garamond" w:cs="Garamond"/>
          <w:sz w:val="22"/>
          <w:szCs w:val="22"/>
        </w:rPr>
      </w:pPr>
    </w:p>
    <w:p w14:paraId="62F044BD" w14:textId="77777777" w:rsidR="00813849" w:rsidRDefault="00A3631F">
      <w:pPr>
        <w:suppressAutoHyphens/>
        <w:jc w:val="both"/>
        <w:rPr>
          <w:rFonts w:ascii="Garamond" w:eastAsia="Garamond" w:hAnsi="Garamond" w:cs="Garamond"/>
          <w:i/>
          <w:iCs/>
          <w:sz w:val="22"/>
          <w:szCs w:val="22"/>
        </w:rPr>
      </w:pPr>
      <w:r>
        <w:rPr>
          <w:rFonts w:ascii="Garamond" w:hAnsi="Garamond"/>
          <w:b/>
          <w:bCs/>
          <w:sz w:val="22"/>
          <w:szCs w:val="22"/>
        </w:rPr>
        <w:t>Visto</w:t>
      </w:r>
      <w:r>
        <w:rPr>
          <w:rFonts w:ascii="Garamond" w:hAnsi="Garamond"/>
          <w:sz w:val="22"/>
          <w:szCs w:val="22"/>
        </w:rPr>
        <w:t xml:space="preserve"> il comma 908 della Legge 30 dicembre 2018, n.145, il quale ha disposto che a</w:t>
      </w:r>
      <w:r>
        <w:rPr>
          <w:rFonts w:ascii="Garamond" w:hAnsi="Garamond"/>
          <w:color w:val="19191A"/>
          <w:sz w:val="22"/>
          <w:szCs w:val="22"/>
        </w:rPr>
        <w:t>ll'</w:t>
      </w:r>
      <w:r>
        <w:rPr>
          <w:rFonts w:ascii="Garamond" w:hAnsi="Garamond"/>
          <w:sz w:val="22"/>
          <w:szCs w:val="22"/>
        </w:rPr>
        <w:t>articolo 9 della legge 6 ottobre 2017, n. 158</w:t>
      </w:r>
      <w:r>
        <w:rPr>
          <w:rFonts w:ascii="Garamond" w:hAnsi="Garamond"/>
          <w:color w:val="19191A"/>
          <w:sz w:val="22"/>
          <w:szCs w:val="22"/>
        </w:rPr>
        <w:t>, dopo il comma 3 venisse aggiunto il seguente</w:t>
      </w:r>
      <w:r>
        <w:rPr>
          <w:rFonts w:ascii="Garamond" w:hAnsi="Garamond"/>
          <w:sz w:val="22"/>
          <w:szCs w:val="22"/>
        </w:rPr>
        <w:t xml:space="preserve">: </w:t>
      </w:r>
      <w:r>
        <w:rPr>
          <w:rFonts w:ascii="Garamond" w:hAnsi="Garamond"/>
          <w:i/>
          <w:iCs/>
          <w:sz w:val="22"/>
          <w:szCs w:val="22"/>
        </w:rPr>
        <w:t xml:space="preserve">“3-bis. Le amministrazioni pubbliche di cui all'articolo 1, comma 2, del decreto legislativo 30 marzo 2001, n. 165, operanti nei piccoli comuni possono anch'esse affidare in via diretta, ai sensi </w:t>
      </w:r>
      <w:r>
        <w:rPr>
          <w:rFonts w:ascii="Garamond" w:hAnsi="Garamond"/>
          <w:i/>
          <w:iCs/>
          <w:sz w:val="22"/>
          <w:szCs w:val="22"/>
        </w:rPr>
        <w:lastRenderedPageBreak/>
        <w:t>dell'articolo 40, comma 1, della legge 23 dicembre 1998, n. 448, la gestione dei servizi di tesoreria e di cassa alla società Poste italiane S.p.A.”;</w:t>
      </w:r>
    </w:p>
    <w:p w14:paraId="3689F674" w14:textId="77777777" w:rsidR="00813849" w:rsidRDefault="00813849">
      <w:pPr>
        <w:suppressAutoHyphens/>
        <w:jc w:val="both"/>
        <w:rPr>
          <w:rFonts w:ascii="Garamond" w:eastAsia="Garamond" w:hAnsi="Garamond" w:cs="Garamond"/>
          <w:i/>
          <w:iCs/>
          <w:sz w:val="22"/>
          <w:szCs w:val="22"/>
        </w:rPr>
      </w:pPr>
    </w:p>
    <w:p w14:paraId="65C09A47" w14:textId="77777777" w:rsidR="00813849" w:rsidRDefault="00A3631F">
      <w:pPr>
        <w:pStyle w:val="Di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uppressAutoHyphens/>
        <w:spacing w:before="0" w:line="240" w:lineRule="auto"/>
        <w:jc w:val="both"/>
        <w:rPr>
          <w:rFonts w:ascii="Garamond" w:eastAsia="Garamond" w:hAnsi="Garamond" w:cs="Garamond"/>
          <w:sz w:val="22"/>
          <w:szCs w:val="22"/>
        </w:rPr>
      </w:pPr>
      <w:r>
        <w:rPr>
          <w:rFonts w:ascii="Garamond" w:hAnsi="Garamond"/>
          <w:b/>
          <w:bCs/>
          <w:sz w:val="22"/>
          <w:szCs w:val="22"/>
        </w:rPr>
        <w:t>Rilevato che:</w:t>
      </w:r>
    </w:p>
    <w:p w14:paraId="28EB8357" w14:textId="77777777" w:rsidR="00813849" w:rsidRDefault="00A3631F">
      <w:pPr>
        <w:numPr>
          <w:ilvl w:val="0"/>
          <w:numId w:val="4"/>
        </w:numPr>
        <w:suppressAutoHyphens/>
        <w:jc w:val="both"/>
        <w:rPr>
          <w:rFonts w:ascii="Garamond" w:hAnsi="Garamond"/>
          <w:sz w:val="22"/>
          <w:szCs w:val="22"/>
        </w:rPr>
      </w:pPr>
      <w:r>
        <w:rPr>
          <w:rFonts w:ascii="Garamond" w:hAnsi="Garamond"/>
          <w:sz w:val="22"/>
          <w:szCs w:val="22"/>
        </w:rPr>
        <w:t>il Comune di Malonno per dimensioni organizzative, finanziare, demografiche, economiche, può a tutti gli effetti definirsi “piccolo comune”;</w:t>
      </w:r>
    </w:p>
    <w:p w14:paraId="6E1A6982" w14:textId="77777777" w:rsidR="00813849" w:rsidRDefault="00A3631F">
      <w:pPr>
        <w:numPr>
          <w:ilvl w:val="0"/>
          <w:numId w:val="4"/>
        </w:numPr>
        <w:suppressAutoHyphens/>
        <w:jc w:val="both"/>
        <w:rPr>
          <w:rFonts w:ascii="Garamond" w:hAnsi="Garamond"/>
          <w:sz w:val="22"/>
          <w:szCs w:val="22"/>
        </w:rPr>
      </w:pPr>
      <w:r>
        <w:rPr>
          <w:rFonts w:ascii="Garamond" w:hAnsi="Garamond"/>
          <w:sz w:val="22"/>
          <w:szCs w:val="22"/>
        </w:rPr>
        <w:t>alla luce delle valutazioni suesposte, il Comune di Malonno intende, pertanto, avvalersi della facoltà prevista dal vigente comma 3, dell’art. 233-bis del TUEL secondo la quale i Comuni con popolazione inferire a 5000 abitanti possono non predisporre il bilancio consolidato, facoltà utilizzabile ai sensi dell’art. 1, comma 118, della legge 7 aprile 2014, n. 56 (</w:t>
      </w:r>
      <w:r>
        <w:rPr>
          <w:rFonts w:ascii="Garamond" w:hAnsi="Garamond"/>
          <w:i/>
          <w:iCs/>
          <w:sz w:val="22"/>
          <w:szCs w:val="22"/>
        </w:rPr>
        <w:t>“Al comune istituito a seguito di fusione tra comuni aventi ciascuno meno di 5.000 abitanti si applicano, in quanto compatibili, le norme di maggior favore, incentivazione e semplificazione previste per i comuni con popolazione inferiore a 5.000 abitanti e per le unioni di comuni”</w:t>
      </w:r>
      <w:r>
        <w:rPr>
          <w:rFonts w:ascii="Garamond" w:hAnsi="Garamond"/>
          <w:sz w:val="22"/>
          <w:szCs w:val="22"/>
        </w:rPr>
        <w:t>).</w:t>
      </w:r>
    </w:p>
    <w:p w14:paraId="064E9651" w14:textId="77777777" w:rsidR="00813849" w:rsidRDefault="00A3631F">
      <w:pPr>
        <w:numPr>
          <w:ilvl w:val="0"/>
          <w:numId w:val="4"/>
        </w:numPr>
        <w:suppressAutoHyphens/>
        <w:jc w:val="both"/>
        <w:rPr>
          <w:rFonts w:ascii="Garamond" w:hAnsi="Garamond"/>
          <w:sz w:val="22"/>
          <w:szCs w:val="22"/>
        </w:rPr>
      </w:pPr>
      <w:r>
        <w:rPr>
          <w:rFonts w:ascii="Garamond" w:hAnsi="Garamond"/>
          <w:sz w:val="22"/>
          <w:szCs w:val="22"/>
        </w:rPr>
        <w:t>l’affidamento del servizio di tesoreria a Poste Italiane S.p.A., in un contesto ove il sistema bancario risulta non più interessato alla gestione del servizio in parola, i territori, consente anche in una prospettiva di medio e lungo termine oltre che in relazione storica di mantenere un presidio in termini di presenza e servizi indispensabili per la Comunità amministrata, in particolare, di quella più “debole” anche rispetto all’utilizzo delle nuove tecnologie;</w:t>
      </w:r>
    </w:p>
    <w:p w14:paraId="0FE95F18" w14:textId="77777777" w:rsidR="00813849" w:rsidRDefault="00813849">
      <w:pPr>
        <w:suppressAutoHyphens/>
        <w:jc w:val="both"/>
        <w:rPr>
          <w:rFonts w:ascii="Garamond" w:eastAsia="Garamond" w:hAnsi="Garamond" w:cs="Garamond"/>
          <w:sz w:val="22"/>
          <w:szCs w:val="22"/>
        </w:rPr>
      </w:pPr>
    </w:p>
    <w:p w14:paraId="06F1E201" w14:textId="77777777" w:rsidR="00813849" w:rsidRDefault="00A3631F">
      <w:pPr>
        <w:suppressAutoHyphens/>
        <w:jc w:val="both"/>
        <w:rPr>
          <w:rFonts w:ascii="Garamond" w:eastAsia="Garamond" w:hAnsi="Garamond" w:cs="Garamond"/>
          <w:b/>
          <w:bCs/>
          <w:sz w:val="22"/>
          <w:szCs w:val="22"/>
        </w:rPr>
      </w:pPr>
      <w:r>
        <w:rPr>
          <w:rFonts w:ascii="Garamond" w:hAnsi="Garamond"/>
          <w:b/>
          <w:bCs/>
          <w:sz w:val="22"/>
          <w:szCs w:val="22"/>
        </w:rPr>
        <w:t>Considerato che:</w:t>
      </w:r>
    </w:p>
    <w:p w14:paraId="08780261" w14:textId="77777777" w:rsidR="00813849" w:rsidRDefault="00A3631F">
      <w:pPr>
        <w:numPr>
          <w:ilvl w:val="0"/>
          <w:numId w:val="4"/>
        </w:numPr>
        <w:suppressAutoHyphens/>
        <w:jc w:val="both"/>
        <w:rPr>
          <w:rFonts w:ascii="Garamond" w:hAnsi="Garamond"/>
          <w:sz w:val="22"/>
          <w:szCs w:val="22"/>
        </w:rPr>
      </w:pPr>
      <w:r>
        <w:rPr>
          <w:rFonts w:ascii="Garamond" w:hAnsi="Garamond"/>
          <w:sz w:val="22"/>
          <w:szCs w:val="22"/>
        </w:rPr>
        <w:t>in attuazione del suddetto art. 40, comma 1, della legge n. 448/1998 (così come successivamente modificato dall’art. 1, comma 878 lettera a), della legge 27 dicembre 2017, n..205), “Cassa Depositi e Prestiti S.p.A.” (di seguito anche CDP) e Poste Italiane S.p.A. hanno sottoscritto uno specifico accordo per la disciplina, tra gli altri, dei reciproci obblighi in relazione alla concessione dell’anticipazione di tesoreria da parte di Cassa Depositi e Prestiti S.p.A. nell’ambito del servizio di tesoreria fornito all'ente da parte di Poste Italiane S.p.A.;</w:t>
      </w:r>
    </w:p>
    <w:p w14:paraId="7EFFF7AF" w14:textId="77777777" w:rsidR="00813849" w:rsidRDefault="00A3631F">
      <w:pPr>
        <w:numPr>
          <w:ilvl w:val="0"/>
          <w:numId w:val="4"/>
        </w:numPr>
        <w:suppressAutoHyphens/>
        <w:jc w:val="both"/>
        <w:rPr>
          <w:rFonts w:ascii="Garamond" w:hAnsi="Garamond"/>
          <w:sz w:val="22"/>
          <w:szCs w:val="22"/>
        </w:rPr>
      </w:pPr>
      <w:r>
        <w:rPr>
          <w:rFonts w:ascii="Garamond" w:hAnsi="Garamond"/>
          <w:sz w:val="22"/>
          <w:szCs w:val="22"/>
        </w:rPr>
        <w:t xml:space="preserve">Cassa Depositi e Prestiti S.p.A. ha predisposto uno schema contrattuale che stabilisce i termini e modalità per la concessione dell’anticipazione di tesoreria secondo il modello allegato alla circolare pubblicata sulla G.U.R.I, regolante le condizioni generali per l’accesso alle anticipazioni di Cassa Depositi e Prestiti </w:t>
      </w:r>
      <w:proofErr w:type="spellStart"/>
      <w:r>
        <w:rPr>
          <w:rFonts w:ascii="Garamond" w:hAnsi="Garamond"/>
          <w:sz w:val="22"/>
          <w:szCs w:val="22"/>
        </w:rPr>
        <w:t>S.p.A</w:t>
      </w:r>
      <w:proofErr w:type="spellEnd"/>
      <w:r>
        <w:rPr>
          <w:rFonts w:ascii="Garamond" w:hAnsi="Garamond"/>
          <w:sz w:val="22"/>
          <w:szCs w:val="22"/>
        </w:rPr>
        <w:t>;</w:t>
      </w:r>
    </w:p>
    <w:p w14:paraId="3CCDFA79" w14:textId="77777777" w:rsidR="00813849" w:rsidRDefault="00A3631F">
      <w:pPr>
        <w:numPr>
          <w:ilvl w:val="0"/>
          <w:numId w:val="4"/>
        </w:numPr>
        <w:suppressAutoHyphens/>
        <w:jc w:val="both"/>
        <w:rPr>
          <w:rFonts w:ascii="Garamond" w:hAnsi="Garamond"/>
          <w:sz w:val="22"/>
          <w:szCs w:val="22"/>
        </w:rPr>
      </w:pPr>
      <w:r>
        <w:rPr>
          <w:rFonts w:ascii="Garamond" w:hAnsi="Garamond"/>
          <w:sz w:val="22"/>
          <w:szCs w:val="22"/>
        </w:rPr>
        <w:t xml:space="preserve">detto schema è allegato alla presente proposta di convenzione affinché l’accordo per le condizioni di anticipazione di tesoreria possa essere sottoscritto tra l'Ente e Cassa Depositi e Prestiti S.p.A., rappresentata da Poste Italiane </w:t>
      </w:r>
      <w:proofErr w:type="spellStart"/>
      <w:r>
        <w:rPr>
          <w:rFonts w:ascii="Garamond" w:hAnsi="Garamond"/>
          <w:sz w:val="22"/>
          <w:szCs w:val="22"/>
        </w:rPr>
        <w:t>S.p.A</w:t>
      </w:r>
      <w:proofErr w:type="spellEnd"/>
      <w:r>
        <w:rPr>
          <w:rFonts w:ascii="Garamond" w:hAnsi="Garamond"/>
          <w:sz w:val="22"/>
          <w:szCs w:val="22"/>
        </w:rPr>
        <w:t>, al fine della concessione delle anticipazioni di tesoreria all’Ente nell’ambito del servizio di tesoreria fornito da Poste all’Ente medesimo;</w:t>
      </w:r>
    </w:p>
    <w:p w14:paraId="450EBE36" w14:textId="77777777" w:rsidR="00813849" w:rsidRDefault="00A3631F">
      <w:pPr>
        <w:numPr>
          <w:ilvl w:val="0"/>
          <w:numId w:val="4"/>
        </w:numPr>
        <w:suppressAutoHyphens/>
        <w:jc w:val="both"/>
        <w:rPr>
          <w:rFonts w:ascii="Garamond" w:hAnsi="Garamond"/>
          <w:sz w:val="22"/>
          <w:szCs w:val="22"/>
        </w:rPr>
      </w:pPr>
      <w:r>
        <w:rPr>
          <w:rFonts w:ascii="Garamond" w:hAnsi="Garamond"/>
          <w:sz w:val="22"/>
          <w:szCs w:val="22"/>
        </w:rPr>
        <w:t>Cassa Depositi e Prestiti S.p.A. concederà le anticipazioni di tesoreria per i quali ne abbia positivamente deliberato la concessione in qualità di soggetto finanziatore, ai sensi di quanto previsto dall’art.40 comma 1, della Legge 23 dicembre 1998, n.448;</w:t>
      </w:r>
    </w:p>
    <w:p w14:paraId="61A3F7AE" w14:textId="77777777" w:rsidR="00813849" w:rsidRDefault="00813849">
      <w:pPr>
        <w:suppressAutoHyphens/>
        <w:jc w:val="both"/>
        <w:rPr>
          <w:rFonts w:ascii="Garamond" w:eastAsia="Garamond" w:hAnsi="Garamond" w:cs="Garamond"/>
          <w:sz w:val="22"/>
          <w:szCs w:val="22"/>
        </w:rPr>
      </w:pPr>
    </w:p>
    <w:p w14:paraId="6A61B4C9" w14:textId="77777777" w:rsidR="00813849" w:rsidRDefault="00A3631F">
      <w:pPr>
        <w:pStyle w:val="Di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uppressAutoHyphens/>
        <w:spacing w:before="0" w:line="240" w:lineRule="auto"/>
        <w:jc w:val="both"/>
        <w:rPr>
          <w:rFonts w:ascii="Garamond" w:eastAsia="Garamond" w:hAnsi="Garamond" w:cs="Garamond"/>
          <w:sz w:val="22"/>
          <w:szCs w:val="22"/>
        </w:rPr>
      </w:pPr>
      <w:r>
        <w:rPr>
          <w:rFonts w:ascii="Garamond" w:hAnsi="Garamond"/>
          <w:b/>
          <w:bCs/>
          <w:sz w:val="22"/>
          <w:szCs w:val="22"/>
        </w:rPr>
        <w:t>Accertato che</w:t>
      </w:r>
      <w:r>
        <w:rPr>
          <w:rFonts w:ascii="Garamond" w:hAnsi="Garamond"/>
          <w:sz w:val="22"/>
          <w:szCs w:val="22"/>
        </w:rPr>
        <w:t xml:space="preserve">, alla luce delle considerazioni che precedono, è possibile disporre l’affidamento diretto del servizio di tesoreria comunale in favore della Società Poste Italiane </w:t>
      </w:r>
      <w:proofErr w:type="spellStart"/>
      <w:r>
        <w:rPr>
          <w:rFonts w:ascii="Garamond" w:hAnsi="Garamond"/>
          <w:sz w:val="22"/>
          <w:szCs w:val="22"/>
        </w:rPr>
        <w:t>S.p.A</w:t>
      </w:r>
      <w:proofErr w:type="spellEnd"/>
      <w:r>
        <w:rPr>
          <w:rFonts w:ascii="Garamond" w:hAnsi="Garamond"/>
          <w:sz w:val="22"/>
          <w:szCs w:val="22"/>
        </w:rPr>
        <w:t>, con sede Legale in Roma, Viale Europa n.190, codice fiscale 97103880585;</w:t>
      </w:r>
    </w:p>
    <w:p w14:paraId="41617669" w14:textId="77777777" w:rsidR="00813849" w:rsidRDefault="00813849">
      <w:pPr>
        <w:pStyle w:val="Di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uppressAutoHyphens/>
        <w:spacing w:before="0" w:line="240" w:lineRule="auto"/>
        <w:jc w:val="both"/>
        <w:rPr>
          <w:rFonts w:ascii="Garamond" w:eastAsia="Garamond" w:hAnsi="Garamond" w:cs="Garamond"/>
          <w:sz w:val="22"/>
          <w:szCs w:val="22"/>
        </w:rPr>
      </w:pPr>
    </w:p>
    <w:p w14:paraId="5308697E" w14:textId="77777777" w:rsidR="00813849" w:rsidRDefault="00A3631F">
      <w:pPr>
        <w:pStyle w:val="Di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uppressAutoHyphens/>
        <w:spacing w:before="0" w:line="240" w:lineRule="auto"/>
        <w:jc w:val="both"/>
        <w:rPr>
          <w:rFonts w:ascii="Garamond" w:eastAsia="Garamond" w:hAnsi="Garamond" w:cs="Garamond"/>
          <w:sz w:val="22"/>
          <w:szCs w:val="22"/>
        </w:rPr>
      </w:pPr>
      <w:r>
        <w:rPr>
          <w:rFonts w:ascii="Garamond" w:hAnsi="Garamond"/>
          <w:b/>
          <w:bCs/>
          <w:sz w:val="22"/>
          <w:szCs w:val="22"/>
        </w:rPr>
        <w:t>Considerato che</w:t>
      </w:r>
      <w:r>
        <w:rPr>
          <w:rFonts w:ascii="Garamond" w:hAnsi="Garamond"/>
          <w:sz w:val="22"/>
          <w:szCs w:val="22"/>
        </w:rPr>
        <w:t xml:space="preserve">, pertanto, al fine di garantire la continuità del servizio di tesoreria dell’Ente, si rende necessario provvedere </w:t>
      </w:r>
      <w:proofErr w:type="spellStart"/>
      <w:r>
        <w:rPr>
          <w:rFonts w:ascii="Garamond" w:hAnsi="Garamond"/>
          <w:sz w:val="22"/>
          <w:szCs w:val="22"/>
        </w:rPr>
        <w:t>all</w:t>
      </w:r>
      <w:proofErr w:type="spellEnd"/>
      <w:r>
        <w:rPr>
          <w:rFonts w:ascii="Garamond" w:hAnsi="Garamond"/>
          <w:sz w:val="22"/>
          <w:szCs w:val="22"/>
          <w:rtl/>
        </w:rPr>
        <w:t>’</w:t>
      </w:r>
      <w:r>
        <w:rPr>
          <w:rFonts w:ascii="Garamond" w:hAnsi="Garamond"/>
          <w:sz w:val="22"/>
          <w:szCs w:val="22"/>
        </w:rPr>
        <w:t>approvazione dello schema di convenzione per la gestione del citato servizio per il periodo intercorrente tra il 01.01.2027 ed il 31.12.2031;</w:t>
      </w:r>
    </w:p>
    <w:p w14:paraId="04C3EE54" w14:textId="77777777" w:rsidR="00813849" w:rsidRDefault="00813849">
      <w:pPr>
        <w:suppressAutoHyphens/>
        <w:jc w:val="both"/>
        <w:rPr>
          <w:rFonts w:ascii="Garamond" w:eastAsia="Garamond" w:hAnsi="Garamond" w:cs="Garamond"/>
          <w:sz w:val="22"/>
          <w:szCs w:val="22"/>
        </w:rPr>
      </w:pPr>
    </w:p>
    <w:p w14:paraId="6B9AC10A" w14:textId="77777777" w:rsidR="00813849" w:rsidRDefault="00A3631F">
      <w:pPr>
        <w:pStyle w:val="Di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uppressAutoHyphens/>
        <w:spacing w:before="0" w:line="240" w:lineRule="auto"/>
        <w:jc w:val="both"/>
        <w:rPr>
          <w:rFonts w:ascii="Garamond" w:eastAsia="Garamond" w:hAnsi="Garamond" w:cs="Garamond"/>
          <w:sz w:val="22"/>
          <w:szCs w:val="22"/>
        </w:rPr>
      </w:pPr>
      <w:r>
        <w:rPr>
          <w:rFonts w:ascii="Garamond" w:hAnsi="Garamond"/>
          <w:b/>
          <w:bCs/>
          <w:sz w:val="22"/>
          <w:szCs w:val="22"/>
        </w:rPr>
        <w:t xml:space="preserve">Dato atto che </w:t>
      </w:r>
      <w:r>
        <w:rPr>
          <w:rFonts w:ascii="Garamond" w:hAnsi="Garamond"/>
          <w:sz w:val="22"/>
          <w:szCs w:val="22"/>
        </w:rPr>
        <w:t>con nota registrata al protocollo comunale n. 3334/2026 del 18.07.2026 l’Ente ha avanzato a Poste Italiane S.p.A. apposita richiesta di formulazione della propria miglior offerta economica per la gestione del Servizio di Tesoreria comunale a valere per il periodo 01.01.2027 -31.12.2031;</w:t>
      </w:r>
    </w:p>
    <w:p w14:paraId="2AEC8323" w14:textId="77777777" w:rsidR="00813849" w:rsidRDefault="00813849">
      <w:pPr>
        <w:pStyle w:val="Di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uppressAutoHyphens/>
        <w:spacing w:before="0" w:line="240" w:lineRule="auto"/>
        <w:rPr>
          <w:rFonts w:ascii="Garamond" w:eastAsia="Garamond" w:hAnsi="Garamond" w:cs="Garamond"/>
          <w:sz w:val="22"/>
          <w:szCs w:val="22"/>
        </w:rPr>
      </w:pPr>
    </w:p>
    <w:p w14:paraId="4E6F9BC6" w14:textId="14BE3B2B" w:rsidR="00813849" w:rsidRDefault="00A3631F">
      <w:pPr>
        <w:suppressAutoHyphens/>
        <w:jc w:val="both"/>
        <w:rPr>
          <w:rFonts w:ascii="Garamond" w:eastAsia="Garamond" w:hAnsi="Garamond" w:cs="Garamond"/>
          <w:sz w:val="22"/>
          <w:szCs w:val="22"/>
        </w:rPr>
      </w:pPr>
      <w:r>
        <w:rPr>
          <w:rFonts w:ascii="Garamond" w:hAnsi="Garamond"/>
          <w:b/>
          <w:bCs/>
          <w:sz w:val="22"/>
          <w:szCs w:val="22"/>
        </w:rPr>
        <w:t>Preso atto</w:t>
      </w:r>
      <w:r>
        <w:rPr>
          <w:rFonts w:ascii="Garamond" w:hAnsi="Garamond"/>
          <w:sz w:val="22"/>
          <w:szCs w:val="22"/>
        </w:rPr>
        <w:t xml:space="preserve"> della proposta economica formulata da “Poste Italiane S.p.A.” in riferimento al servizio qui oggetto d’interesse, contenuta nella nota assunta </w:t>
      </w:r>
      <w:r w:rsidRPr="00133E45">
        <w:rPr>
          <w:rFonts w:ascii="Garamond" w:hAnsi="Garamond"/>
          <w:color w:val="auto"/>
          <w:sz w:val="22"/>
          <w:szCs w:val="22"/>
        </w:rPr>
        <w:t>al protocollo dell’Ente in data</w:t>
      </w:r>
      <w:r w:rsidR="00873606" w:rsidRPr="00133E45">
        <w:rPr>
          <w:rFonts w:ascii="Garamond" w:hAnsi="Garamond"/>
          <w:color w:val="auto"/>
          <w:sz w:val="22"/>
          <w:szCs w:val="22"/>
        </w:rPr>
        <w:t xml:space="preserve"> 23.</w:t>
      </w:r>
      <w:r w:rsidRPr="00133E45">
        <w:rPr>
          <w:rFonts w:ascii="Garamond" w:hAnsi="Garamond"/>
          <w:color w:val="auto"/>
          <w:sz w:val="22"/>
          <w:szCs w:val="22"/>
        </w:rPr>
        <w:t xml:space="preserve">07.2026 al n. </w:t>
      </w:r>
      <w:r w:rsidR="00873606" w:rsidRPr="00133E45">
        <w:rPr>
          <w:rFonts w:ascii="Garamond" w:hAnsi="Garamond"/>
          <w:color w:val="auto"/>
          <w:sz w:val="22"/>
          <w:szCs w:val="22"/>
        </w:rPr>
        <w:t>3920</w:t>
      </w:r>
      <w:r w:rsidRPr="00133E45">
        <w:rPr>
          <w:rFonts w:ascii="Garamond" w:hAnsi="Garamond"/>
          <w:color w:val="auto"/>
          <w:sz w:val="22"/>
          <w:szCs w:val="22"/>
        </w:rPr>
        <w:t>/</w:t>
      </w:r>
      <w:r w:rsidR="00873606" w:rsidRPr="00133E45">
        <w:rPr>
          <w:rFonts w:ascii="Garamond" w:hAnsi="Garamond"/>
          <w:color w:val="auto"/>
          <w:sz w:val="22"/>
          <w:szCs w:val="22"/>
        </w:rPr>
        <w:t>20</w:t>
      </w:r>
      <w:r w:rsidRPr="00133E45">
        <w:rPr>
          <w:rFonts w:ascii="Garamond" w:hAnsi="Garamond"/>
          <w:color w:val="auto"/>
          <w:sz w:val="22"/>
          <w:szCs w:val="22"/>
        </w:rPr>
        <w:t xml:space="preserve">26, che </w:t>
      </w:r>
      <w:r>
        <w:rPr>
          <w:rFonts w:ascii="Garamond" w:hAnsi="Garamond"/>
          <w:sz w:val="22"/>
          <w:szCs w:val="22"/>
        </w:rPr>
        <w:t>presenta le seguenti condizioni economiche:</w:t>
      </w:r>
    </w:p>
    <w:p w14:paraId="2AB7CE67" w14:textId="77777777" w:rsidR="00813849" w:rsidRDefault="00813849">
      <w:pPr>
        <w:suppressAutoHyphens/>
        <w:jc w:val="both"/>
        <w:rPr>
          <w:rFonts w:ascii="Garamond" w:eastAsia="Garamond" w:hAnsi="Garamond" w:cs="Garamond"/>
          <w:sz w:val="22"/>
          <w:szCs w:val="22"/>
        </w:rPr>
      </w:pPr>
    </w:p>
    <w:tbl>
      <w:tblPr>
        <w:tblStyle w:val="TableNormal"/>
        <w:tblW w:w="9190" w:type="dxa"/>
        <w:tblInd w:w="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77"/>
        <w:gridCol w:w="5494"/>
        <w:gridCol w:w="1196"/>
        <w:gridCol w:w="2023"/>
      </w:tblGrid>
      <w:tr w:rsidR="00813849" w14:paraId="02BE6457" w14:textId="77777777">
        <w:trPr>
          <w:trHeight w:val="763"/>
        </w:trPr>
        <w:tc>
          <w:tcPr>
            <w:tcW w:w="476" w:type="dxa"/>
            <w:tcBorders>
              <w:top w:val="single" w:sz="4" w:space="0" w:color="000000"/>
              <w:left w:val="single" w:sz="4" w:space="0" w:color="000000"/>
              <w:bottom w:val="single" w:sz="4" w:space="0" w:color="000000"/>
              <w:right w:val="single" w:sz="4" w:space="0" w:color="000000"/>
            </w:tcBorders>
            <w:shd w:val="clear" w:color="auto" w:fill="D5DCE4"/>
            <w:tcMar>
              <w:top w:w="80" w:type="dxa"/>
              <w:left w:w="80" w:type="dxa"/>
              <w:bottom w:w="80" w:type="dxa"/>
              <w:right w:w="80" w:type="dxa"/>
            </w:tcMar>
            <w:vAlign w:val="center"/>
          </w:tcPr>
          <w:p w14:paraId="6876063B" w14:textId="77777777" w:rsidR="00813849" w:rsidRDefault="00813849"/>
        </w:tc>
        <w:tc>
          <w:tcPr>
            <w:tcW w:w="5493" w:type="dxa"/>
            <w:tcBorders>
              <w:top w:val="single" w:sz="4" w:space="0" w:color="000000"/>
              <w:left w:val="single" w:sz="4" w:space="0" w:color="000000"/>
              <w:bottom w:val="single" w:sz="4" w:space="0" w:color="000000"/>
              <w:right w:val="single" w:sz="4" w:space="0" w:color="000000"/>
            </w:tcBorders>
            <w:shd w:val="clear" w:color="auto" w:fill="D5DCE4"/>
            <w:tcMar>
              <w:top w:w="80" w:type="dxa"/>
              <w:left w:w="80" w:type="dxa"/>
              <w:bottom w:w="80" w:type="dxa"/>
              <w:right w:w="80" w:type="dxa"/>
            </w:tcMar>
            <w:vAlign w:val="center"/>
          </w:tcPr>
          <w:p w14:paraId="12D9E3D9" w14:textId="77777777" w:rsidR="00813849" w:rsidRDefault="00A3631F">
            <w:pPr>
              <w:widowControl w:val="0"/>
              <w:suppressAutoHyphens/>
              <w:spacing w:before="100" w:after="100"/>
              <w:jc w:val="center"/>
            </w:pPr>
            <w:r>
              <w:rPr>
                <w:rFonts w:ascii="Garamond" w:hAnsi="Garamond"/>
                <w:b/>
                <w:bCs/>
              </w:rPr>
              <w:t>Servizio</w:t>
            </w:r>
          </w:p>
        </w:tc>
        <w:tc>
          <w:tcPr>
            <w:tcW w:w="1196" w:type="dxa"/>
            <w:tcBorders>
              <w:top w:val="single" w:sz="4" w:space="0" w:color="000000"/>
              <w:left w:val="single" w:sz="4" w:space="0" w:color="000000"/>
              <w:bottom w:val="single" w:sz="4" w:space="0" w:color="000000"/>
              <w:right w:val="single" w:sz="4" w:space="0" w:color="000000"/>
            </w:tcBorders>
            <w:shd w:val="clear" w:color="auto" w:fill="D5DCE4"/>
            <w:tcMar>
              <w:top w:w="80" w:type="dxa"/>
              <w:left w:w="80" w:type="dxa"/>
              <w:bottom w:w="80" w:type="dxa"/>
              <w:right w:w="80" w:type="dxa"/>
            </w:tcMar>
            <w:vAlign w:val="center"/>
          </w:tcPr>
          <w:p w14:paraId="4C06AA36" w14:textId="77777777" w:rsidR="00813849" w:rsidRDefault="00A3631F">
            <w:pPr>
              <w:widowControl w:val="0"/>
              <w:suppressAutoHyphens/>
              <w:spacing w:before="100" w:after="100"/>
              <w:jc w:val="center"/>
            </w:pPr>
            <w:r>
              <w:rPr>
                <w:rFonts w:ascii="Garamond" w:hAnsi="Garamond"/>
                <w:b/>
                <w:bCs/>
              </w:rPr>
              <w:t>Unità</w:t>
            </w:r>
            <w:r>
              <w:rPr>
                <w:rFonts w:ascii="Garamond" w:hAnsi="Garamond"/>
                <w:b/>
                <w:bCs/>
              </w:rPr>
              <w:br/>
              <w:t>di</w:t>
            </w:r>
            <w:r>
              <w:rPr>
                <w:rFonts w:ascii="Garamond" w:eastAsia="Garamond" w:hAnsi="Garamond" w:cs="Garamond"/>
                <w:b/>
                <w:bCs/>
              </w:rPr>
              <w:br/>
            </w:r>
            <w:r>
              <w:rPr>
                <w:rFonts w:ascii="Garamond" w:hAnsi="Garamond"/>
                <w:b/>
                <w:bCs/>
              </w:rPr>
              <w:t>misura</w:t>
            </w:r>
          </w:p>
        </w:tc>
        <w:tc>
          <w:tcPr>
            <w:tcW w:w="2023" w:type="dxa"/>
            <w:tcBorders>
              <w:top w:val="single" w:sz="4" w:space="0" w:color="000000"/>
              <w:left w:val="single" w:sz="4" w:space="0" w:color="000000"/>
              <w:bottom w:val="single" w:sz="4" w:space="0" w:color="000000"/>
              <w:right w:val="single" w:sz="4" w:space="0" w:color="000000"/>
            </w:tcBorders>
            <w:shd w:val="clear" w:color="auto" w:fill="D5DCE4"/>
            <w:tcMar>
              <w:top w:w="80" w:type="dxa"/>
              <w:left w:w="80" w:type="dxa"/>
              <w:bottom w:w="80" w:type="dxa"/>
              <w:right w:w="80" w:type="dxa"/>
            </w:tcMar>
            <w:vAlign w:val="center"/>
          </w:tcPr>
          <w:p w14:paraId="36BCC42B" w14:textId="77777777" w:rsidR="00813849" w:rsidRDefault="00A3631F">
            <w:pPr>
              <w:widowControl w:val="0"/>
              <w:suppressAutoHyphens/>
              <w:spacing w:before="100" w:after="100"/>
              <w:jc w:val="center"/>
            </w:pPr>
            <w:r>
              <w:rPr>
                <w:rFonts w:ascii="Garamond" w:hAnsi="Garamond"/>
                <w:b/>
                <w:bCs/>
              </w:rPr>
              <w:t>Valore Offerta</w:t>
            </w:r>
          </w:p>
        </w:tc>
      </w:tr>
      <w:tr w:rsidR="00813849" w14:paraId="435CFD8D" w14:textId="77777777">
        <w:trPr>
          <w:trHeight w:val="283"/>
        </w:trPr>
        <w:tc>
          <w:tcPr>
            <w:tcW w:w="4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D1C125B" w14:textId="77777777" w:rsidR="00813849" w:rsidRDefault="00A3631F">
            <w:pPr>
              <w:widowControl w:val="0"/>
              <w:suppressAutoHyphens/>
              <w:spacing w:before="100" w:after="100"/>
              <w:jc w:val="center"/>
            </w:pPr>
            <w:r>
              <w:rPr>
                <w:rFonts w:ascii="Garamond" w:hAnsi="Garamond"/>
              </w:rPr>
              <w:lastRenderedPageBreak/>
              <w:t>1</w:t>
            </w:r>
          </w:p>
        </w:tc>
        <w:tc>
          <w:tcPr>
            <w:tcW w:w="54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8F9021B" w14:textId="77777777" w:rsidR="00813849" w:rsidRDefault="00A3631F">
            <w:pPr>
              <w:widowControl w:val="0"/>
              <w:suppressAutoHyphens/>
              <w:spacing w:before="100" w:after="100"/>
              <w:jc w:val="center"/>
            </w:pPr>
            <w:r>
              <w:rPr>
                <w:rFonts w:ascii="Garamond" w:hAnsi="Garamond"/>
              </w:rPr>
              <w:t>Canone annuo per la gestione del servizio di tesoreria</w:t>
            </w:r>
          </w:p>
        </w:tc>
        <w:tc>
          <w:tcPr>
            <w:tcW w:w="11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3D29682" w14:textId="77777777" w:rsidR="00813849" w:rsidRDefault="00A3631F">
            <w:pPr>
              <w:widowControl w:val="0"/>
              <w:suppressAutoHyphens/>
              <w:spacing w:before="100" w:after="100"/>
              <w:jc w:val="center"/>
            </w:pPr>
            <w:r>
              <w:rPr>
                <w:rFonts w:ascii="Garamond" w:hAnsi="Garamond"/>
              </w:rPr>
              <w:t xml:space="preserve">€ </w:t>
            </w:r>
          </w:p>
        </w:tc>
        <w:tc>
          <w:tcPr>
            <w:tcW w:w="20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0E4C4C1" w14:textId="77777777" w:rsidR="00813849" w:rsidRDefault="00A3631F">
            <w:pPr>
              <w:widowControl w:val="0"/>
              <w:suppressAutoHyphens/>
              <w:spacing w:before="100" w:after="100"/>
              <w:jc w:val="center"/>
            </w:pPr>
            <w:r>
              <w:rPr>
                <w:rFonts w:ascii="Garamond" w:hAnsi="Garamond"/>
              </w:rPr>
              <w:t>5.360,00</w:t>
            </w:r>
          </w:p>
        </w:tc>
      </w:tr>
      <w:tr w:rsidR="00813849" w14:paraId="6D031767" w14:textId="77777777">
        <w:trPr>
          <w:trHeight w:val="250"/>
        </w:trPr>
        <w:tc>
          <w:tcPr>
            <w:tcW w:w="4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177D11A" w14:textId="77777777" w:rsidR="00813849" w:rsidRDefault="00A3631F">
            <w:pPr>
              <w:widowControl w:val="0"/>
              <w:suppressAutoHyphens/>
              <w:spacing w:before="100" w:after="100"/>
              <w:jc w:val="center"/>
            </w:pPr>
            <w:r>
              <w:rPr>
                <w:rFonts w:ascii="Garamond" w:hAnsi="Garamond"/>
              </w:rPr>
              <w:t>2</w:t>
            </w:r>
          </w:p>
        </w:tc>
        <w:tc>
          <w:tcPr>
            <w:tcW w:w="54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C9DCC34" w14:textId="77777777" w:rsidR="00813849" w:rsidRDefault="00A3631F">
            <w:pPr>
              <w:widowControl w:val="0"/>
              <w:suppressAutoHyphens/>
              <w:spacing w:before="100" w:after="100"/>
              <w:jc w:val="center"/>
            </w:pPr>
            <w:r>
              <w:rPr>
                <w:rFonts w:ascii="Garamond" w:hAnsi="Garamond"/>
              </w:rPr>
              <w:t>Canone annuo per il servizio di custodia e amministrazione titoli</w:t>
            </w:r>
          </w:p>
        </w:tc>
        <w:tc>
          <w:tcPr>
            <w:tcW w:w="11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CAFC719" w14:textId="77777777" w:rsidR="00813849" w:rsidRDefault="00A3631F">
            <w:pPr>
              <w:widowControl w:val="0"/>
              <w:suppressAutoHyphens/>
              <w:spacing w:before="100" w:after="100"/>
              <w:jc w:val="center"/>
            </w:pPr>
            <w:r>
              <w:rPr>
                <w:rFonts w:ascii="Garamond" w:hAnsi="Garamond"/>
              </w:rPr>
              <w:t xml:space="preserve">€ </w:t>
            </w:r>
          </w:p>
        </w:tc>
        <w:tc>
          <w:tcPr>
            <w:tcW w:w="20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E75EC9C" w14:textId="77777777" w:rsidR="00813849" w:rsidRDefault="00A3631F">
            <w:pPr>
              <w:widowControl w:val="0"/>
              <w:suppressAutoHyphens/>
              <w:spacing w:before="100" w:after="100"/>
              <w:jc w:val="center"/>
            </w:pPr>
            <w:r>
              <w:rPr>
                <w:rFonts w:ascii="Garamond" w:hAnsi="Garamond"/>
              </w:rPr>
              <w:t>30,00 + Iva</w:t>
            </w:r>
          </w:p>
        </w:tc>
      </w:tr>
      <w:tr w:rsidR="00813849" w14:paraId="70D56C69" w14:textId="77777777">
        <w:trPr>
          <w:trHeight w:val="490"/>
        </w:trPr>
        <w:tc>
          <w:tcPr>
            <w:tcW w:w="4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AA5B87D" w14:textId="77777777" w:rsidR="00813849" w:rsidRDefault="00A3631F">
            <w:pPr>
              <w:widowControl w:val="0"/>
              <w:suppressAutoHyphens/>
              <w:spacing w:before="100" w:after="100"/>
              <w:jc w:val="center"/>
            </w:pPr>
            <w:r>
              <w:rPr>
                <w:rFonts w:ascii="Garamond" w:hAnsi="Garamond"/>
              </w:rPr>
              <w:t>3</w:t>
            </w:r>
          </w:p>
        </w:tc>
        <w:tc>
          <w:tcPr>
            <w:tcW w:w="54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2A366CE" w14:textId="77777777" w:rsidR="00813849" w:rsidRDefault="00A3631F">
            <w:pPr>
              <w:widowControl w:val="0"/>
              <w:suppressAutoHyphens/>
              <w:spacing w:before="45" w:after="45"/>
              <w:jc w:val="center"/>
            </w:pPr>
            <w:r>
              <w:rPr>
                <w:rFonts w:ascii="Garamond" w:hAnsi="Garamond"/>
              </w:rPr>
              <w:t xml:space="preserve"> Commissioni a carico dell’Ente per singola operazione di pagamento ordinato dall’Istituto medesimo mediante bonifico</w:t>
            </w:r>
          </w:p>
        </w:tc>
        <w:tc>
          <w:tcPr>
            <w:tcW w:w="11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1ABCD0B" w14:textId="77777777" w:rsidR="00813849" w:rsidRDefault="00A3631F">
            <w:pPr>
              <w:widowControl w:val="0"/>
              <w:suppressAutoHyphens/>
              <w:spacing w:before="100" w:after="100"/>
              <w:jc w:val="center"/>
            </w:pPr>
            <w:r>
              <w:rPr>
                <w:rFonts w:ascii="Garamond" w:hAnsi="Garamond"/>
              </w:rPr>
              <w:t>€</w:t>
            </w:r>
          </w:p>
        </w:tc>
        <w:tc>
          <w:tcPr>
            <w:tcW w:w="20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6E60186" w14:textId="77777777" w:rsidR="00813849" w:rsidRDefault="00A3631F">
            <w:pPr>
              <w:widowControl w:val="0"/>
              <w:suppressAutoHyphens/>
              <w:spacing w:before="100" w:after="100"/>
              <w:jc w:val="center"/>
            </w:pPr>
            <w:r>
              <w:rPr>
                <w:rFonts w:ascii="Garamond" w:hAnsi="Garamond"/>
              </w:rPr>
              <w:t>0,00</w:t>
            </w:r>
          </w:p>
        </w:tc>
      </w:tr>
      <w:tr w:rsidR="00813849" w14:paraId="7513CFBA" w14:textId="77777777">
        <w:trPr>
          <w:trHeight w:val="820"/>
        </w:trPr>
        <w:tc>
          <w:tcPr>
            <w:tcW w:w="4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6ACE65D" w14:textId="77777777" w:rsidR="00813849" w:rsidRDefault="00A3631F">
            <w:pPr>
              <w:widowControl w:val="0"/>
              <w:suppressAutoHyphens/>
              <w:spacing w:before="100" w:after="100"/>
              <w:jc w:val="center"/>
            </w:pPr>
            <w:r>
              <w:rPr>
                <w:rFonts w:ascii="Garamond" w:hAnsi="Garamond"/>
              </w:rPr>
              <w:t>4</w:t>
            </w:r>
          </w:p>
        </w:tc>
        <w:tc>
          <w:tcPr>
            <w:tcW w:w="54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20E5F1D" w14:textId="77777777" w:rsidR="00813849" w:rsidRDefault="00A3631F">
            <w:pPr>
              <w:widowControl w:val="0"/>
              <w:suppressAutoHyphens/>
              <w:spacing w:before="45" w:after="45"/>
              <w:jc w:val="center"/>
              <w:rPr>
                <w:rFonts w:ascii="Garamond" w:eastAsia="Garamond" w:hAnsi="Garamond" w:cs="Garamond"/>
              </w:rPr>
            </w:pPr>
            <w:r>
              <w:rPr>
                <w:rFonts w:ascii="Garamond" w:hAnsi="Garamond"/>
              </w:rPr>
              <w:t>Commissione a carico dell’Ente per singola operazione di:</w:t>
            </w:r>
          </w:p>
          <w:p w14:paraId="2C63D9DE" w14:textId="77777777" w:rsidR="00813849" w:rsidRDefault="00A3631F">
            <w:pPr>
              <w:pStyle w:val="Paragrafoelenco"/>
              <w:widowControl w:val="0"/>
              <w:numPr>
                <w:ilvl w:val="0"/>
                <w:numId w:val="5"/>
              </w:numPr>
              <w:suppressAutoHyphens/>
              <w:spacing w:before="45" w:after="45"/>
              <w:jc w:val="center"/>
              <w:rPr>
                <w:rFonts w:ascii="Garamond" w:hAnsi="Garamond"/>
                <w:sz w:val="20"/>
                <w:szCs w:val="20"/>
              </w:rPr>
            </w:pPr>
            <w:r>
              <w:rPr>
                <w:rFonts w:ascii="Garamond" w:hAnsi="Garamond"/>
                <w:sz w:val="20"/>
                <w:szCs w:val="20"/>
              </w:rPr>
              <w:t xml:space="preserve">Pagamento Bollettino </w:t>
            </w:r>
            <w:proofErr w:type="spellStart"/>
            <w:r>
              <w:rPr>
                <w:rFonts w:ascii="Garamond" w:hAnsi="Garamond"/>
                <w:sz w:val="20"/>
                <w:szCs w:val="20"/>
              </w:rPr>
              <w:t>Pa</w:t>
            </w:r>
            <w:proofErr w:type="spellEnd"/>
            <w:r>
              <w:rPr>
                <w:rFonts w:ascii="Garamond" w:hAnsi="Garamond"/>
                <w:sz w:val="20"/>
                <w:szCs w:val="20"/>
              </w:rPr>
              <w:t>;</w:t>
            </w:r>
          </w:p>
          <w:p w14:paraId="0DA9D6B8" w14:textId="77777777" w:rsidR="00813849" w:rsidRDefault="00A3631F">
            <w:pPr>
              <w:pStyle w:val="Paragrafoelenco"/>
              <w:widowControl w:val="0"/>
              <w:numPr>
                <w:ilvl w:val="0"/>
                <w:numId w:val="5"/>
              </w:numPr>
              <w:suppressAutoHyphens/>
              <w:spacing w:before="45" w:after="45"/>
              <w:jc w:val="center"/>
              <w:rPr>
                <w:rFonts w:ascii="Garamond" w:hAnsi="Garamond"/>
                <w:sz w:val="20"/>
                <w:szCs w:val="20"/>
              </w:rPr>
            </w:pPr>
            <w:r>
              <w:rPr>
                <w:rFonts w:ascii="Garamond" w:hAnsi="Garamond"/>
                <w:sz w:val="20"/>
                <w:szCs w:val="20"/>
              </w:rPr>
              <w:t xml:space="preserve">Pagamento Avviso </w:t>
            </w:r>
            <w:proofErr w:type="spellStart"/>
            <w:r>
              <w:rPr>
                <w:rFonts w:ascii="Garamond" w:hAnsi="Garamond"/>
                <w:sz w:val="20"/>
                <w:szCs w:val="20"/>
              </w:rPr>
              <w:t>PagoPa</w:t>
            </w:r>
            <w:proofErr w:type="spellEnd"/>
            <w:r>
              <w:rPr>
                <w:rFonts w:ascii="Garamond" w:hAnsi="Garamond"/>
                <w:sz w:val="20"/>
                <w:szCs w:val="20"/>
              </w:rPr>
              <w:t>;</w:t>
            </w:r>
          </w:p>
        </w:tc>
        <w:tc>
          <w:tcPr>
            <w:tcW w:w="11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479F05BE" w14:textId="77777777" w:rsidR="00813849" w:rsidRDefault="00A3631F">
            <w:pPr>
              <w:widowControl w:val="0"/>
              <w:suppressAutoHyphens/>
              <w:spacing w:before="100" w:after="100"/>
              <w:jc w:val="center"/>
              <w:rPr>
                <w:rFonts w:ascii="Garamond" w:eastAsia="Garamond" w:hAnsi="Garamond" w:cs="Garamond"/>
              </w:rPr>
            </w:pPr>
            <w:r>
              <w:rPr>
                <w:rFonts w:ascii="Garamond" w:hAnsi="Garamond"/>
              </w:rPr>
              <w:t>€</w:t>
            </w:r>
          </w:p>
          <w:p w14:paraId="3AAC2D01" w14:textId="77777777" w:rsidR="00813849" w:rsidRDefault="00A3631F">
            <w:pPr>
              <w:widowControl w:val="0"/>
              <w:suppressAutoHyphens/>
              <w:spacing w:before="100"/>
              <w:jc w:val="center"/>
            </w:pPr>
            <w:r>
              <w:rPr>
                <w:rFonts w:ascii="Garamond" w:hAnsi="Garamond"/>
              </w:rPr>
              <w:t>€</w:t>
            </w:r>
          </w:p>
        </w:tc>
        <w:tc>
          <w:tcPr>
            <w:tcW w:w="20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7A47572D" w14:textId="77777777" w:rsidR="00813849" w:rsidRDefault="00A3631F">
            <w:pPr>
              <w:widowControl w:val="0"/>
              <w:suppressAutoHyphens/>
              <w:spacing w:before="100" w:after="100"/>
              <w:jc w:val="center"/>
              <w:rPr>
                <w:rFonts w:ascii="Garamond" w:eastAsia="Garamond" w:hAnsi="Garamond" w:cs="Garamond"/>
              </w:rPr>
            </w:pPr>
            <w:r>
              <w:rPr>
                <w:rFonts w:ascii="Garamond" w:hAnsi="Garamond"/>
              </w:rPr>
              <w:t>€ 1,50</w:t>
            </w:r>
          </w:p>
          <w:p w14:paraId="1DE8550F" w14:textId="77777777" w:rsidR="00813849" w:rsidRDefault="00A3631F">
            <w:pPr>
              <w:widowControl w:val="0"/>
              <w:suppressAutoHyphens/>
              <w:spacing w:before="100"/>
              <w:jc w:val="center"/>
            </w:pPr>
            <w:r>
              <w:rPr>
                <w:rFonts w:ascii="Garamond" w:hAnsi="Garamond"/>
              </w:rPr>
              <w:t>€ 1,50</w:t>
            </w:r>
          </w:p>
        </w:tc>
      </w:tr>
      <w:tr w:rsidR="00813849" w14:paraId="38A9310F" w14:textId="77777777">
        <w:trPr>
          <w:trHeight w:val="970"/>
        </w:trPr>
        <w:tc>
          <w:tcPr>
            <w:tcW w:w="4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4150404" w14:textId="77777777" w:rsidR="00813849" w:rsidRDefault="00A3631F">
            <w:pPr>
              <w:widowControl w:val="0"/>
              <w:suppressAutoHyphens/>
              <w:spacing w:before="100" w:after="100"/>
              <w:jc w:val="center"/>
            </w:pPr>
            <w:r>
              <w:rPr>
                <w:rFonts w:ascii="Garamond" w:hAnsi="Garamond"/>
              </w:rPr>
              <w:t>5</w:t>
            </w:r>
          </w:p>
        </w:tc>
        <w:tc>
          <w:tcPr>
            <w:tcW w:w="54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547C13C" w14:textId="77777777" w:rsidR="00813849" w:rsidRDefault="00A3631F">
            <w:pPr>
              <w:widowControl w:val="0"/>
              <w:suppressAutoHyphens/>
              <w:spacing w:before="45" w:after="45"/>
              <w:jc w:val="center"/>
            </w:pPr>
            <w:r>
              <w:rPr>
                <w:rFonts w:ascii="Garamond" w:hAnsi="Garamond"/>
              </w:rPr>
              <w:t>Canone mensile per il servizio di trasferimento automatico verso un altro conto corrente postale (Servizio di Cash pooling)</w:t>
            </w:r>
          </w:p>
        </w:tc>
        <w:tc>
          <w:tcPr>
            <w:tcW w:w="11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CCCBB9E" w14:textId="77777777" w:rsidR="00813849" w:rsidRDefault="00A3631F">
            <w:pPr>
              <w:widowControl w:val="0"/>
              <w:suppressAutoHyphens/>
              <w:spacing w:before="100" w:after="100"/>
              <w:jc w:val="center"/>
            </w:pPr>
            <w:r>
              <w:rPr>
                <w:rFonts w:ascii="Garamond" w:hAnsi="Garamond"/>
              </w:rPr>
              <w:t xml:space="preserve">€ </w:t>
            </w:r>
          </w:p>
        </w:tc>
        <w:tc>
          <w:tcPr>
            <w:tcW w:w="20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4546654E" w14:textId="77777777" w:rsidR="00813849" w:rsidRDefault="00A3631F">
            <w:pPr>
              <w:widowControl w:val="0"/>
              <w:suppressAutoHyphens/>
              <w:spacing w:before="100"/>
              <w:jc w:val="center"/>
            </w:pPr>
            <w:r>
              <w:rPr>
                <w:rFonts w:ascii="Garamond" w:hAnsi="Garamond"/>
              </w:rPr>
              <w:t xml:space="preserve">5,00 per ogni conto collegato al conto di Tesoreria di accredito delle somme </w:t>
            </w:r>
          </w:p>
        </w:tc>
      </w:tr>
      <w:tr w:rsidR="00813849" w14:paraId="1125814C" w14:textId="77777777">
        <w:trPr>
          <w:trHeight w:val="283"/>
        </w:trPr>
        <w:tc>
          <w:tcPr>
            <w:tcW w:w="4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DCBF07A" w14:textId="77777777" w:rsidR="00813849" w:rsidRDefault="00A3631F">
            <w:pPr>
              <w:widowControl w:val="0"/>
              <w:suppressAutoHyphens/>
              <w:spacing w:before="100" w:after="100"/>
              <w:jc w:val="center"/>
            </w:pPr>
            <w:r>
              <w:rPr>
                <w:rFonts w:ascii="Garamond" w:hAnsi="Garamond"/>
              </w:rPr>
              <w:t>6</w:t>
            </w:r>
          </w:p>
        </w:tc>
        <w:tc>
          <w:tcPr>
            <w:tcW w:w="54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3D564F8" w14:textId="77777777" w:rsidR="00813849" w:rsidRDefault="00A3631F">
            <w:pPr>
              <w:widowControl w:val="0"/>
              <w:suppressAutoHyphens/>
              <w:spacing w:before="45" w:after="45"/>
              <w:jc w:val="center"/>
            </w:pPr>
            <w:r>
              <w:rPr>
                <w:rFonts w:ascii="Garamond" w:hAnsi="Garamond"/>
              </w:rPr>
              <w:t xml:space="preserve"> Disponibilità delle somme incassate</w:t>
            </w:r>
          </w:p>
        </w:tc>
        <w:tc>
          <w:tcPr>
            <w:tcW w:w="11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C8F401B" w14:textId="77777777" w:rsidR="00813849" w:rsidRDefault="00A3631F">
            <w:pPr>
              <w:widowControl w:val="0"/>
              <w:suppressAutoHyphens/>
              <w:spacing w:before="100" w:after="100"/>
              <w:jc w:val="center"/>
            </w:pPr>
            <w:r>
              <w:rPr>
                <w:rFonts w:ascii="Garamond" w:hAnsi="Garamond"/>
              </w:rPr>
              <w:t>Gg</w:t>
            </w:r>
          </w:p>
        </w:tc>
        <w:tc>
          <w:tcPr>
            <w:tcW w:w="20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E9B26A0" w14:textId="77777777" w:rsidR="00813849" w:rsidRDefault="00A3631F">
            <w:pPr>
              <w:widowControl w:val="0"/>
              <w:suppressAutoHyphens/>
              <w:spacing w:before="100" w:after="100"/>
              <w:jc w:val="center"/>
            </w:pPr>
            <w:r>
              <w:rPr>
                <w:rFonts w:ascii="Garamond" w:hAnsi="Garamond"/>
              </w:rPr>
              <w:t>Stesso giorno</w:t>
            </w:r>
          </w:p>
        </w:tc>
      </w:tr>
      <w:tr w:rsidR="00813849" w14:paraId="5EDC5776" w14:textId="77777777">
        <w:trPr>
          <w:trHeight w:val="250"/>
        </w:trPr>
        <w:tc>
          <w:tcPr>
            <w:tcW w:w="4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6DE0AC9" w14:textId="77777777" w:rsidR="00813849" w:rsidRDefault="00A3631F">
            <w:pPr>
              <w:widowControl w:val="0"/>
              <w:suppressAutoHyphens/>
              <w:spacing w:before="100" w:after="100"/>
              <w:jc w:val="center"/>
            </w:pPr>
            <w:r>
              <w:rPr>
                <w:rFonts w:ascii="Garamond" w:hAnsi="Garamond"/>
              </w:rPr>
              <w:t>7</w:t>
            </w:r>
          </w:p>
        </w:tc>
        <w:tc>
          <w:tcPr>
            <w:tcW w:w="54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F50BA7A" w14:textId="77777777" w:rsidR="00813849" w:rsidRDefault="00A3631F">
            <w:pPr>
              <w:widowControl w:val="0"/>
              <w:suppressAutoHyphens/>
              <w:spacing w:before="45" w:after="45"/>
              <w:jc w:val="center"/>
            </w:pPr>
            <w:r>
              <w:rPr>
                <w:rFonts w:ascii="Garamond" w:hAnsi="Garamond"/>
              </w:rPr>
              <w:t xml:space="preserve"> Termine di ammissibilità per il pagamento dei mandati OPI</w:t>
            </w:r>
          </w:p>
        </w:tc>
        <w:tc>
          <w:tcPr>
            <w:tcW w:w="11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70EC506" w14:textId="77777777" w:rsidR="00813849" w:rsidRDefault="00A3631F">
            <w:pPr>
              <w:widowControl w:val="0"/>
              <w:suppressAutoHyphens/>
              <w:spacing w:before="100" w:after="100"/>
              <w:jc w:val="center"/>
            </w:pPr>
            <w:r>
              <w:rPr>
                <w:rFonts w:ascii="Garamond" w:hAnsi="Garamond"/>
              </w:rPr>
              <w:t>Gg</w:t>
            </w:r>
          </w:p>
        </w:tc>
        <w:tc>
          <w:tcPr>
            <w:tcW w:w="20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CA91D77" w14:textId="77777777" w:rsidR="00813849" w:rsidRDefault="00A3631F">
            <w:pPr>
              <w:widowControl w:val="0"/>
              <w:suppressAutoHyphens/>
              <w:spacing w:before="100" w:after="100"/>
              <w:jc w:val="center"/>
            </w:pPr>
            <w:r>
              <w:rPr>
                <w:rFonts w:ascii="Garamond" w:hAnsi="Garamond"/>
              </w:rPr>
              <w:t>Stesso giorno</w:t>
            </w:r>
          </w:p>
        </w:tc>
      </w:tr>
      <w:tr w:rsidR="00813849" w14:paraId="16049778" w14:textId="77777777">
        <w:trPr>
          <w:trHeight w:val="250"/>
        </w:trPr>
        <w:tc>
          <w:tcPr>
            <w:tcW w:w="4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6144606" w14:textId="77777777" w:rsidR="00813849" w:rsidRDefault="00A3631F">
            <w:pPr>
              <w:widowControl w:val="0"/>
              <w:suppressAutoHyphens/>
              <w:spacing w:before="100" w:after="100"/>
              <w:jc w:val="center"/>
            </w:pPr>
            <w:r>
              <w:rPr>
                <w:rFonts w:ascii="Garamond" w:hAnsi="Garamond"/>
              </w:rPr>
              <w:t>8</w:t>
            </w:r>
          </w:p>
        </w:tc>
        <w:tc>
          <w:tcPr>
            <w:tcW w:w="54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2CF2D33" w14:textId="77777777" w:rsidR="00813849" w:rsidRDefault="00A3631F">
            <w:pPr>
              <w:widowControl w:val="0"/>
              <w:suppressAutoHyphens/>
              <w:spacing w:before="45" w:after="45"/>
              <w:jc w:val="center"/>
            </w:pPr>
            <w:r>
              <w:rPr>
                <w:rFonts w:ascii="Garamond" w:hAnsi="Garamond"/>
              </w:rPr>
              <w:t xml:space="preserve"> Termine di ammissibilità per il pagamento dei mandati Cartaceo</w:t>
            </w:r>
          </w:p>
        </w:tc>
        <w:tc>
          <w:tcPr>
            <w:tcW w:w="11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105A8E9" w14:textId="77777777" w:rsidR="00813849" w:rsidRDefault="00A3631F">
            <w:pPr>
              <w:widowControl w:val="0"/>
              <w:suppressAutoHyphens/>
              <w:spacing w:before="100" w:after="100"/>
              <w:jc w:val="center"/>
            </w:pPr>
            <w:r>
              <w:rPr>
                <w:rFonts w:ascii="Garamond" w:hAnsi="Garamond"/>
              </w:rPr>
              <w:t>Gg</w:t>
            </w:r>
          </w:p>
        </w:tc>
        <w:tc>
          <w:tcPr>
            <w:tcW w:w="20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12DD301" w14:textId="77777777" w:rsidR="00813849" w:rsidRDefault="00A3631F">
            <w:pPr>
              <w:widowControl w:val="0"/>
              <w:suppressAutoHyphens/>
              <w:spacing w:before="100" w:after="100"/>
              <w:jc w:val="center"/>
            </w:pPr>
            <w:r>
              <w:rPr>
                <w:rFonts w:ascii="Garamond" w:hAnsi="Garamond"/>
              </w:rPr>
              <w:t>Giorno successivo</w:t>
            </w:r>
          </w:p>
        </w:tc>
      </w:tr>
      <w:tr w:rsidR="00813849" w14:paraId="7122DBC1" w14:textId="77777777">
        <w:trPr>
          <w:trHeight w:val="808"/>
        </w:trPr>
        <w:tc>
          <w:tcPr>
            <w:tcW w:w="4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933A2B8" w14:textId="77777777" w:rsidR="00813849" w:rsidRDefault="00A3631F">
            <w:pPr>
              <w:widowControl w:val="0"/>
              <w:suppressAutoHyphens/>
              <w:spacing w:before="100" w:after="100"/>
              <w:jc w:val="center"/>
            </w:pPr>
            <w:r>
              <w:rPr>
                <w:rFonts w:ascii="Garamond" w:hAnsi="Garamond"/>
              </w:rPr>
              <w:t>9</w:t>
            </w:r>
          </w:p>
        </w:tc>
        <w:tc>
          <w:tcPr>
            <w:tcW w:w="54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CF65BA9" w14:textId="77777777" w:rsidR="00813849" w:rsidRDefault="00A3631F">
            <w:pPr>
              <w:widowControl w:val="0"/>
              <w:suppressAutoHyphens/>
              <w:spacing w:before="45" w:after="45"/>
              <w:jc w:val="center"/>
              <w:rPr>
                <w:rFonts w:ascii="Garamond" w:eastAsia="Garamond" w:hAnsi="Garamond" w:cs="Garamond"/>
              </w:rPr>
            </w:pPr>
            <w:r>
              <w:rPr>
                <w:rFonts w:ascii="Garamond" w:hAnsi="Garamond"/>
              </w:rPr>
              <w:t xml:space="preserve"> Tasso di interesse passivo da applicarsi alle anticipazioni di tesoreria (Parametro + spread annuo) </w:t>
            </w:r>
          </w:p>
          <w:p w14:paraId="72275508" w14:textId="77777777" w:rsidR="00813849" w:rsidRDefault="00A3631F">
            <w:pPr>
              <w:widowControl w:val="0"/>
              <w:suppressAutoHyphens/>
              <w:spacing w:before="45" w:after="45"/>
              <w:jc w:val="center"/>
            </w:pPr>
            <w:r>
              <w:rPr>
                <w:rFonts w:ascii="Garamond" w:hAnsi="Garamond"/>
              </w:rPr>
              <w:t xml:space="preserve"> Rif. Circolare Cassa Depositi e Prestiti n.1291/2018)</w:t>
            </w:r>
          </w:p>
        </w:tc>
        <w:tc>
          <w:tcPr>
            <w:tcW w:w="11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9F610A9" w14:textId="77777777" w:rsidR="00813849" w:rsidRDefault="00A3631F">
            <w:pPr>
              <w:widowControl w:val="0"/>
              <w:suppressAutoHyphens/>
              <w:spacing w:before="100" w:after="100"/>
              <w:jc w:val="center"/>
            </w:pPr>
            <w:r>
              <w:rPr>
                <w:rFonts w:ascii="Garamond" w:hAnsi="Garamond"/>
              </w:rPr>
              <w:t>%</w:t>
            </w:r>
          </w:p>
        </w:tc>
        <w:tc>
          <w:tcPr>
            <w:tcW w:w="20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FEA0DDF" w14:textId="77777777" w:rsidR="00813849" w:rsidRDefault="00A3631F">
            <w:pPr>
              <w:widowControl w:val="0"/>
              <w:suppressAutoHyphens/>
              <w:spacing w:before="100" w:after="100"/>
              <w:jc w:val="center"/>
            </w:pPr>
            <w:r>
              <w:rPr>
                <w:rFonts w:ascii="Garamond" w:hAnsi="Garamond"/>
              </w:rPr>
              <w:t>Euribor 3 mesi + 2,38</w:t>
            </w:r>
          </w:p>
        </w:tc>
      </w:tr>
      <w:tr w:rsidR="00813849" w14:paraId="06E475AD" w14:textId="77777777">
        <w:trPr>
          <w:trHeight w:val="523"/>
        </w:trPr>
        <w:tc>
          <w:tcPr>
            <w:tcW w:w="4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15580B5" w14:textId="77777777" w:rsidR="00813849" w:rsidRDefault="00A3631F">
            <w:pPr>
              <w:widowControl w:val="0"/>
              <w:suppressAutoHyphens/>
              <w:spacing w:before="100" w:after="100"/>
              <w:jc w:val="center"/>
            </w:pPr>
            <w:r>
              <w:rPr>
                <w:rFonts w:ascii="Garamond" w:hAnsi="Garamond"/>
              </w:rPr>
              <w:t>10</w:t>
            </w:r>
          </w:p>
        </w:tc>
        <w:tc>
          <w:tcPr>
            <w:tcW w:w="54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8379ADD" w14:textId="77777777" w:rsidR="00813849" w:rsidRDefault="00A3631F">
            <w:pPr>
              <w:widowControl w:val="0"/>
              <w:suppressAutoHyphens/>
              <w:spacing w:before="45" w:after="45"/>
              <w:jc w:val="center"/>
            </w:pPr>
            <w:r>
              <w:rPr>
                <w:rFonts w:ascii="Garamond" w:hAnsi="Garamond"/>
              </w:rPr>
              <w:t xml:space="preserve"> Tasso di interesse attivo annuo sulle giacenze di cassa e su eventuali depositi presso il Tesoriere</w:t>
            </w:r>
          </w:p>
        </w:tc>
        <w:tc>
          <w:tcPr>
            <w:tcW w:w="11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83CD478" w14:textId="77777777" w:rsidR="00813849" w:rsidRDefault="00A3631F">
            <w:pPr>
              <w:widowControl w:val="0"/>
              <w:suppressAutoHyphens/>
              <w:spacing w:before="100" w:after="100"/>
              <w:jc w:val="center"/>
            </w:pPr>
            <w:r>
              <w:rPr>
                <w:rFonts w:ascii="Garamond" w:hAnsi="Garamond"/>
              </w:rPr>
              <w:t>%</w:t>
            </w:r>
          </w:p>
        </w:tc>
        <w:tc>
          <w:tcPr>
            <w:tcW w:w="20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0AFE4AC" w14:textId="77777777" w:rsidR="00813849" w:rsidRDefault="00A3631F">
            <w:pPr>
              <w:widowControl w:val="0"/>
              <w:suppressAutoHyphens/>
              <w:spacing w:before="100" w:after="100"/>
              <w:jc w:val="center"/>
            </w:pPr>
            <w:r>
              <w:rPr>
                <w:rFonts w:ascii="Garamond" w:hAnsi="Garamond"/>
              </w:rPr>
              <w:t>0,00</w:t>
            </w:r>
          </w:p>
        </w:tc>
      </w:tr>
    </w:tbl>
    <w:p w14:paraId="05832380" w14:textId="77777777" w:rsidR="00813849" w:rsidRDefault="00813849">
      <w:pPr>
        <w:widowControl w:val="0"/>
        <w:suppressAutoHyphens/>
        <w:ind w:left="432" w:hanging="432"/>
        <w:jc w:val="both"/>
        <w:rPr>
          <w:rFonts w:ascii="Garamond" w:eastAsia="Garamond" w:hAnsi="Garamond" w:cs="Garamond"/>
          <w:sz w:val="22"/>
          <w:szCs w:val="22"/>
        </w:rPr>
      </w:pPr>
    </w:p>
    <w:p w14:paraId="12F59B14" w14:textId="77777777" w:rsidR="00813849" w:rsidRDefault="00813849">
      <w:pPr>
        <w:suppressAutoHyphens/>
        <w:jc w:val="both"/>
        <w:rPr>
          <w:rFonts w:ascii="Garamond" w:eastAsia="Garamond" w:hAnsi="Garamond" w:cs="Garamond"/>
          <w:sz w:val="22"/>
          <w:szCs w:val="22"/>
        </w:rPr>
      </w:pPr>
    </w:p>
    <w:p w14:paraId="734AFCDE" w14:textId="77777777" w:rsidR="00813849" w:rsidRDefault="00A3631F">
      <w:pPr>
        <w:suppressAutoHyphens/>
        <w:jc w:val="both"/>
        <w:rPr>
          <w:rFonts w:ascii="Garamond" w:eastAsia="Garamond" w:hAnsi="Garamond" w:cs="Garamond"/>
          <w:b/>
          <w:bCs/>
          <w:sz w:val="22"/>
          <w:szCs w:val="22"/>
        </w:rPr>
      </w:pPr>
      <w:r>
        <w:rPr>
          <w:rFonts w:ascii="Garamond" w:hAnsi="Garamond"/>
          <w:b/>
          <w:bCs/>
          <w:sz w:val="22"/>
          <w:szCs w:val="22"/>
        </w:rPr>
        <w:t>Precisato che:</w:t>
      </w:r>
    </w:p>
    <w:p w14:paraId="1ED3D01B" w14:textId="77777777" w:rsidR="00813849" w:rsidRDefault="00A3631F">
      <w:pPr>
        <w:numPr>
          <w:ilvl w:val="0"/>
          <w:numId w:val="4"/>
        </w:numPr>
        <w:jc w:val="both"/>
        <w:rPr>
          <w:rFonts w:ascii="Garamond" w:hAnsi="Garamond"/>
          <w:sz w:val="22"/>
          <w:szCs w:val="22"/>
        </w:rPr>
      </w:pPr>
      <w:r>
        <w:rPr>
          <w:rFonts w:ascii="Garamond" w:hAnsi="Garamond"/>
          <w:sz w:val="22"/>
          <w:szCs w:val="22"/>
        </w:rPr>
        <w:t>il servizio sarà regolato da una Convenzione per il Servizio di Tesoreria, il cui contenuto è approvato con il presente atto e che il Servizio oggetto dell’affidamento sarà regolato secondo quanto in essa disposto, incluse le Condizioni di Anticipazione;</w:t>
      </w:r>
    </w:p>
    <w:p w14:paraId="3EE34E3C" w14:textId="77777777" w:rsidR="00813849" w:rsidRDefault="00A3631F">
      <w:pPr>
        <w:numPr>
          <w:ilvl w:val="0"/>
          <w:numId w:val="4"/>
        </w:numPr>
        <w:jc w:val="both"/>
        <w:rPr>
          <w:rFonts w:ascii="Garamond" w:hAnsi="Garamond"/>
          <w:sz w:val="22"/>
          <w:szCs w:val="22"/>
        </w:rPr>
      </w:pPr>
      <w:r>
        <w:rPr>
          <w:rFonts w:ascii="Garamond" w:hAnsi="Garamond"/>
          <w:sz w:val="22"/>
          <w:szCs w:val="22"/>
        </w:rPr>
        <w:t>i prezzi e i tassi offerti sono omnicomprensivi di quanto previsto negli atti per l’affidamento del servizio e, comunque, i corrispettivi spettanti in caso di fornitura rispettano le disposizioni vigenti in materia di costo del lavoro e di costi della sicurezza, secondo i valori sopra esposti;</w:t>
      </w:r>
    </w:p>
    <w:p w14:paraId="313D3701" w14:textId="77777777" w:rsidR="00813849" w:rsidRDefault="00A3631F">
      <w:pPr>
        <w:numPr>
          <w:ilvl w:val="0"/>
          <w:numId w:val="4"/>
        </w:numPr>
        <w:jc w:val="both"/>
        <w:rPr>
          <w:rFonts w:ascii="Garamond" w:hAnsi="Garamond"/>
          <w:sz w:val="22"/>
          <w:szCs w:val="22"/>
        </w:rPr>
      </w:pPr>
      <w:r>
        <w:rPr>
          <w:rFonts w:ascii="Garamond" w:hAnsi="Garamond"/>
          <w:sz w:val="22"/>
          <w:szCs w:val="22"/>
        </w:rPr>
        <w:t>i valori offerti si intendono al netto dell’Iva, ove applicabile;</w:t>
      </w:r>
    </w:p>
    <w:p w14:paraId="1473E7B9" w14:textId="77777777" w:rsidR="00813849" w:rsidRDefault="00A3631F">
      <w:pPr>
        <w:numPr>
          <w:ilvl w:val="0"/>
          <w:numId w:val="4"/>
        </w:numPr>
        <w:jc w:val="both"/>
        <w:rPr>
          <w:rFonts w:ascii="Garamond" w:hAnsi="Garamond"/>
          <w:sz w:val="22"/>
          <w:szCs w:val="22"/>
        </w:rPr>
      </w:pPr>
      <w:r>
        <w:rPr>
          <w:rFonts w:ascii="Garamond" w:hAnsi="Garamond"/>
          <w:sz w:val="22"/>
          <w:szCs w:val="22"/>
        </w:rPr>
        <w:t>per le operazioni ed i servizi accessori non espressamente previsti nell’offerta economica, l’Ente corrisponde al Tesoriere i diritti e le commissioni riportate nei Fogli Informativi di riferimento, tempo per tempo vigenti;</w:t>
      </w:r>
    </w:p>
    <w:p w14:paraId="3D8D6D30" w14:textId="77777777" w:rsidR="00813849" w:rsidRDefault="00A3631F">
      <w:pPr>
        <w:numPr>
          <w:ilvl w:val="0"/>
          <w:numId w:val="4"/>
        </w:numPr>
        <w:jc w:val="both"/>
        <w:rPr>
          <w:rFonts w:ascii="Garamond" w:hAnsi="Garamond"/>
          <w:sz w:val="22"/>
          <w:szCs w:val="22"/>
        </w:rPr>
      </w:pPr>
      <w:r>
        <w:rPr>
          <w:rFonts w:ascii="Garamond" w:hAnsi="Garamond"/>
          <w:sz w:val="22"/>
          <w:szCs w:val="22"/>
        </w:rPr>
        <w:t>CDP concederà le Anticipazioni di Tesoreria in favore dei “</w:t>
      </w:r>
      <w:r>
        <w:rPr>
          <w:rFonts w:ascii="Garamond" w:hAnsi="Garamond"/>
          <w:i/>
          <w:iCs/>
          <w:sz w:val="22"/>
          <w:szCs w:val="22"/>
        </w:rPr>
        <w:t>Piccoli Comuni</w:t>
      </w:r>
      <w:r>
        <w:rPr>
          <w:rFonts w:ascii="Garamond" w:hAnsi="Garamond"/>
          <w:sz w:val="22"/>
          <w:szCs w:val="22"/>
        </w:rPr>
        <w:t xml:space="preserve">” (tra i quali si annovera anche questo Ente) per i quali la stessa CDP abbia positivamente deliberato la concessione della relativa Anticipazione, in qualità di soggetto finanziatore, ai sensi di quanto previsto dall’articolo 40 comma 1°, della Legge 23 dicembre 1998, n. 448 e </w:t>
      </w:r>
      <w:proofErr w:type="spellStart"/>
      <w:r>
        <w:rPr>
          <w:rFonts w:ascii="Garamond" w:hAnsi="Garamond"/>
          <w:sz w:val="22"/>
          <w:szCs w:val="22"/>
        </w:rPr>
        <w:t>s.m.i</w:t>
      </w:r>
      <w:proofErr w:type="spellEnd"/>
      <w:r>
        <w:rPr>
          <w:rFonts w:ascii="Garamond" w:hAnsi="Garamond"/>
          <w:sz w:val="22"/>
          <w:szCs w:val="22"/>
        </w:rPr>
        <w:t>;</w:t>
      </w:r>
    </w:p>
    <w:p w14:paraId="75A2A120" w14:textId="77777777" w:rsidR="00813849" w:rsidRDefault="00A3631F">
      <w:pPr>
        <w:numPr>
          <w:ilvl w:val="0"/>
          <w:numId w:val="4"/>
        </w:numPr>
        <w:jc w:val="both"/>
        <w:rPr>
          <w:rFonts w:ascii="Garamond" w:hAnsi="Garamond"/>
          <w:sz w:val="22"/>
          <w:szCs w:val="22"/>
        </w:rPr>
      </w:pPr>
      <w:r>
        <w:rPr>
          <w:rFonts w:ascii="Garamond" w:hAnsi="Garamond"/>
          <w:sz w:val="22"/>
          <w:szCs w:val="22"/>
        </w:rPr>
        <w:t>il tasso di interesse passivo applicato sulle anticipazioni sarà determinato dal tasso EURIBOR 3 mesi applicabile ai sensi della Circolare adottata da CDP che fissa le condizioni generali per l’accesso da parte dei Piccoli Comuni alle anticipazioni di tesoreria, maggiorato del relativo margine quotato da CDP e pubblicato sul sito CDP con riferimento al mese solare in cui sia avvenuta la delibera CDP in merito alla concessione dell’anticipazione;</w:t>
      </w:r>
    </w:p>
    <w:p w14:paraId="7B0C4EE5" w14:textId="77777777" w:rsidR="00813849" w:rsidRDefault="00A3631F">
      <w:pPr>
        <w:numPr>
          <w:ilvl w:val="0"/>
          <w:numId w:val="4"/>
        </w:numPr>
        <w:jc w:val="both"/>
        <w:rPr>
          <w:rFonts w:ascii="Garamond" w:hAnsi="Garamond"/>
          <w:sz w:val="22"/>
          <w:szCs w:val="22"/>
        </w:rPr>
      </w:pPr>
      <w:r>
        <w:rPr>
          <w:rFonts w:ascii="Garamond" w:hAnsi="Garamond"/>
          <w:sz w:val="22"/>
          <w:szCs w:val="22"/>
        </w:rPr>
        <w:t>il suddetto margine, quotato con riferimento al mese solare nel quale viene deliberato l’affidamento dell’ente da parte di CDP, sarà valido fino alla fine del nono mese solare successivo al mese solare nel quale è stato deliberato l’affidamento stesso da parte di CDP a favore del Comune;</w:t>
      </w:r>
    </w:p>
    <w:p w14:paraId="223B9437" w14:textId="77777777" w:rsidR="00813849" w:rsidRDefault="00A3631F">
      <w:pPr>
        <w:numPr>
          <w:ilvl w:val="0"/>
          <w:numId w:val="4"/>
        </w:numPr>
        <w:jc w:val="both"/>
        <w:rPr>
          <w:rFonts w:ascii="Garamond" w:hAnsi="Garamond"/>
          <w:sz w:val="22"/>
          <w:szCs w:val="22"/>
        </w:rPr>
      </w:pPr>
      <w:r>
        <w:rPr>
          <w:rFonts w:ascii="Garamond" w:hAnsi="Garamond"/>
          <w:sz w:val="22"/>
          <w:szCs w:val="22"/>
        </w:rPr>
        <w:lastRenderedPageBreak/>
        <w:t>in caso di proroga del Servizio di Tesoreria, anche nelle more della selezione di un nuovo Tesoriere, la concessione ed erogazione delle Anticipazioni CDP potrà avvenire, ove ne ricorrano i presupposti di legge, previa apposita delibera di CDP ed in ogni caso sulla base del margine vigente (generale o quotato ad hoc, in via uniforme, per i casi di proroga) nel mese di scadenza di validità della originaria Convenzione di Tesoreria Poste;</w:t>
      </w:r>
    </w:p>
    <w:p w14:paraId="62B1C08B" w14:textId="77777777" w:rsidR="00813849" w:rsidRDefault="00813849">
      <w:pPr>
        <w:suppressAutoHyphens/>
        <w:jc w:val="both"/>
        <w:rPr>
          <w:rFonts w:ascii="Garamond" w:eastAsia="Garamond" w:hAnsi="Garamond" w:cs="Garamond"/>
          <w:sz w:val="22"/>
          <w:szCs w:val="22"/>
        </w:rPr>
      </w:pPr>
    </w:p>
    <w:p w14:paraId="58348809" w14:textId="77777777" w:rsidR="00813849" w:rsidRDefault="00A3631F">
      <w:pPr>
        <w:pStyle w:val="Di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uppressAutoHyphens/>
        <w:spacing w:before="0" w:line="240" w:lineRule="auto"/>
        <w:jc w:val="both"/>
        <w:rPr>
          <w:rFonts w:ascii="Garamond" w:eastAsia="Garamond" w:hAnsi="Garamond" w:cs="Garamond"/>
          <w:sz w:val="22"/>
          <w:szCs w:val="22"/>
        </w:rPr>
      </w:pPr>
      <w:r>
        <w:rPr>
          <w:rFonts w:ascii="Garamond" w:hAnsi="Garamond"/>
          <w:b/>
          <w:bCs/>
          <w:sz w:val="22"/>
          <w:szCs w:val="22"/>
        </w:rPr>
        <w:t xml:space="preserve">Considerato </w:t>
      </w:r>
      <w:r>
        <w:rPr>
          <w:rFonts w:ascii="Garamond" w:hAnsi="Garamond"/>
          <w:sz w:val="22"/>
          <w:szCs w:val="22"/>
        </w:rPr>
        <w:t>che le predette condizioni economiche offerte per la gestione del Servizio in parola risultano convenienti rispetto a quelle che risultano attualmente praticate sul mercato di riferimento - sul quale, peraltro, Poste Italiane S.p.A. risulta uno, se non l’unico, operatore che si rende disponibile alla gestione del servizio di tesoreria comunale in favore dei piccoli comuni - e, quindi, favorevoli per l</w:t>
      </w:r>
      <w:r>
        <w:rPr>
          <w:rFonts w:ascii="Garamond" w:hAnsi="Garamond"/>
          <w:sz w:val="22"/>
          <w:szCs w:val="22"/>
          <w:rtl/>
        </w:rPr>
        <w:t>’</w:t>
      </w:r>
      <w:r>
        <w:rPr>
          <w:rFonts w:ascii="Garamond" w:hAnsi="Garamond"/>
          <w:sz w:val="22"/>
          <w:szCs w:val="22"/>
        </w:rPr>
        <w:t>E</w:t>
      </w:r>
      <w:r>
        <w:rPr>
          <w:rFonts w:ascii="Garamond" w:hAnsi="Garamond"/>
          <w:sz w:val="22"/>
          <w:szCs w:val="22"/>
          <w:lang w:val="pt-PT"/>
        </w:rPr>
        <w:t>nte;</w:t>
      </w:r>
    </w:p>
    <w:p w14:paraId="72539E8D" w14:textId="77777777" w:rsidR="00813849" w:rsidRDefault="00813849">
      <w:pPr>
        <w:suppressAutoHyphens/>
        <w:jc w:val="both"/>
        <w:rPr>
          <w:rFonts w:ascii="Garamond" w:eastAsia="Garamond" w:hAnsi="Garamond" w:cs="Garamond"/>
          <w:sz w:val="22"/>
          <w:szCs w:val="22"/>
        </w:rPr>
      </w:pPr>
    </w:p>
    <w:p w14:paraId="0CF68CE6" w14:textId="77777777" w:rsidR="00813849" w:rsidRDefault="00A3631F">
      <w:pPr>
        <w:rPr>
          <w:rFonts w:ascii="Garamond" w:eastAsia="Garamond" w:hAnsi="Garamond" w:cs="Garamond"/>
          <w:color w:val="FF0000"/>
          <w:sz w:val="22"/>
          <w:szCs w:val="22"/>
          <w:u w:color="FF0000"/>
        </w:rPr>
      </w:pPr>
      <w:r>
        <w:rPr>
          <w:rFonts w:ascii="Garamond" w:hAnsi="Garamond"/>
          <w:b/>
          <w:bCs/>
          <w:sz w:val="22"/>
          <w:szCs w:val="22"/>
        </w:rPr>
        <w:t>Visti</w:t>
      </w:r>
      <w:r>
        <w:rPr>
          <w:rFonts w:ascii="Garamond" w:hAnsi="Garamond"/>
          <w:sz w:val="22"/>
          <w:szCs w:val="22"/>
        </w:rPr>
        <w:t xml:space="preserve"> i seguenti documenti:</w:t>
      </w:r>
    </w:p>
    <w:p w14:paraId="698808D4" w14:textId="77777777" w:rsidR="00813849" w:rsidRDefault="00A3631F">
      <w:pPr>
        <w:numPr>
          <w:ilvl w:val="0"/>
          <w:numId w:val="4"/>
        </w:numPr>
        <w:jc w:val="both"/>
        <w:rPr>
          <w:rFonts w:ascii="Garamond" w:hAnsi="Garamond"/>
          <w:sz w:val="22"/>
          <w:szCs w:val="22"/>
        </w:rPr>
      </w:pPr>
      <w:r>
        <w:rPr>
          <w:rFonts w:ascii="Garamond" w:hAnsi="Garamond"/>
          <w:sz w:val="22"/>
          <w:szCs w:val="22"/>
          <w:u w:color="FF0000"/>
        </w:rPr>
        <w:t>“</w:t>
      </w:r>
      <w:r>
        <w:rPr>
          <w:rFonts w:ascii="Garamond" w:hAnsi="Garamond"/>
          <w:sz w:val="22"/>
          <w:szCs w:val="22"/>
        </w:rPr>
        <w:t>Schema di Convenzione per la gestione del Servizio di Tesoreria”, contenuto nel documento denominato “Allegato A”, all’interno del quale sono contenute tutte le prescrizioni di carattere giuridico, tecnico ed economico che regolano il servizio, composto da n.27 articoli;</w:t>
      </w:r>
    </w:p>
    <w:p w14:paraId="22C78C7A" w14:textId="77777777" w:rsidR="00813849" w:rsidRDefault="00A3631F">
      <w:pPr>
        <w:numPr>
          <w:ilvl w:val="0"/>
          <w:numId w:val="4"/>
        </w:numPr>
        <w:jc w:val="both"/>
        <w:rPr>
          <w:rFonts w:ascii="Garamond" w:hAnsi="Garamond"/>
          <w:sz w:val="22"/>
          <w:szCs w:val="22"/>
        </w:rPr>
      </w:pPr>
      <w:r>
        <w:rPr>
          <w:rFonts w:ascii="Garamond" w:hAnsi="Garamond"/>
          <w:sz w:val="22"/>
          <w:szCs w:val="22"/>
        </w:rPr>
        <w:t>“Modello di Addendum alla Convenzione di Tesoreria relativo alle Condizioni di Anticipazione”, contenuto nel documento denominato “Allegato “B”;</w:t>
      </w:r>
    </w:p>
    <w:p w14:paraId="5C64E788" w14:textId="77777777" w:rsidR="00813849" w:rsidRDefault="00813849">
      <w:pPr>
        <w:ind w:left="12" w:hanging="12"/>
        <w:jc w:val="both"/>
        <w:rPr>
          <w:rFonts w:ascii="Garamond" w:eastAsia="Garamond" w:hAnsi="Garamond" w:cs="Garamond"/>
          <w:sz w:val="22"/>
          <w:szCs w:val="22"/>
        </w:rPr>
      </w:pPr>
    </w:p>
    <w:p w14:paraId="261323A0" w14:textId="77777777" w:rsidR="00813849" w:rsidRDefault="00A3631F">
      <w:pPr>
        <w:suppressAutoHyphens/>
        <w:jc w:val="both"/>
        <w:rPr>
          <w:rFonts w:ascii="Garamond" w:eastAsia="Garamond" w:hAnsi="Garamond" w:cs="Garamond"/>
          <w:sz w:val="22"/>
          <w:szCs w:val="22"/>
        </w:rPr>
      </w:pPr>
      <w:r>
        <w:rPr>
          <w:rFonts w:ascii="Garamond" w:hAnsi="Garamond"/>
          <w:b/>
          <w:bCs/>
          <w:sz w:val="22"/>
          <w:szCs w:val="22"/>
        </w:rPr>
        <w:t>Ritenuto</w:t>
      </w:r>
      <w:r>
        <w:rPr>
          <w:rFonts w:ascii="Garamond" w:hAnsi="Garamond"/>
          <w:sz w:val="22"/>
          <w:szCs w:val="22"/>
        </w:rPr>
        <w:t>, per tutto quanto espresso in premessa narrativa, di approvare - a norma e per gli effetti di cui all’art.210 del T.U.E.L. - lo schema di Convenzione per l’affidamento in gestione del Servizio di Tesoreria Comunale in favore di “Poste Italiane S.p.A.”, con sede legale in Roma, Viale Europa n.190, C.F. 97103880585, a valere per il periodo intercorrente tra il 01.01.2027 ed il 31.12.2031</w:t>
      </w:r>
      <w:r>
        <w:rPr>
          <w:rFonts w:ascii="Garamond" w:hAnsi="Garamond"/>
          <w:color w:val="FF0000"/>
          <w:sz w:val="22"/>
          <w:szCs w:val="22"/>
          <w:u w:color="FF0000"/>
        </w:rPr>
        <w:t xml:space="preserve"> </w:t>
      </w:r>
      <w:r>
        <w:rPr>
          <w:rFonts w:ascii="Garamond" w:hAnsi="Garamond"/>
          <w:sz w:val="22"/>
          <w:szCs w:val="22"/>
        </w:rPr>
        <w:t>e l’Addendum contrattuale relativo alle condizioni di anticipazione operate da Cassa Depositi e Prestiti S.p.A., come rispettivamente contenuti nei documenti denominati “Allegato A” e “Allegato B”, entrambi allegati alla presente a costruirne parte integrante e sostanziale;</w:t>
      </w:r>
    </w:p>
    <w:p w14:paraId="474A7516" w14:textId="77777777" w:rsidR="00813849" w:rsidRDefault="00813849">
      <w:pPr>
        <w:suppressAutoHyphens/>
        <w:jc w:val="both"/>
        <w:rPr>
          <w:rFonts w:ascii="Garamond" w:eastAsia="Garamond" w:hAnsi="Garamond" w:cs="Garamond"/>
          <w:sz w:val="22"/>
          <w:szCs w:val="22"/>
        </w:rPr>
      </w:pPr>
    </w:p>
    <w:p w14:paraId="0E7A9D2B" w14:textId="77777777" w:rsidR="00813849" w:rsidRDefault="00A3631F">
      <w:pPr>
        <w:jc w:val="both"/>
        <w:rPr>
          <w:rFonts w:ascii="Garamond" w:eastAsia="Garamond" w:hAnsi="Garamond" w:cs="Garamond"/>
          <w:sz w:val="22"/>
          <w:szCs w:val="22"/>
        </w:rPr>
      </w:pPr>
      <w:r>
        <w:rPr>
          <w:rFonts w:ascii="Garamond" w:hAnsi="Garamond"/>
          <w:b/>
          <w:bCs/>
          <w:sz w:val="22"/>
          <w:szCs w:val="22"/>
        </w:rPr>
        <w:t>Acquisito</w:t>
      </w:r>
      <w:r>
        <w:rPr>
          <w:rFonts w:ascii="Garamond" w:hAnsi="Garamond"/>
          <w:sz w:val="22"/>
          <w:szCs w:val="22"/>
        </w:rPr>
        <w:t xml:space="preserve"> il parere favorevole del Responsabile dell’Area Economico-Finanziaria in ordine ai profili di regolarità tecnica e contabile della presente proposta, espresso ai sensi e per gli effetti degli artt. 49 e 147-bis del D.lgs. n.267/2000;</w:t>
      </w:r>
    </w:p>
    <w:p w14:paraId="10EC3BBD" w14:textId="77777777" w:rsidR="00813849" w:rsidRDefault="00813849">
      <w:pPr>
        <w:jc w:val="both"/>
        <w:rPr>
          <w:rFonts w:ascii="Garamond" w:eastAsia="Garamond" w:hAnsi="Garamond" w:cs="Garamond"/>
          <w:sz w:val="22"/>
          <w:szCs w:val="22"/>
        </w:rPr>
      </w:pPr>
    </w:p>
    <w:p w14:paraId="51BC6F37" w14:textId="77777777" w:rsidR="00813849" w:rsidRDefault="00A3631F">
      <w:pPr>
        <w:pStyle w:val="Di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uppressAutoHyphens/>
        <w:spacing w:before="0" w:line="240" w:lineRule="auto"/>
        <w:jc w:val="both"/>
        <w:rPr>
          <w:rFonts w:ascii="Garamond" w:eastAsia="Garamond" w:hAnsi="Garamond" w:cs="Garamond"/>
          <w:sz w:val="22"/>
          <w:szCs w:val="22"/>
        </w:rPr>
      </w:pPr>
      <w:r>
        <w:rPr>
          <w:rFonts w:ascii="Garamond" w:hAnsi="Garamond"/>
          <w:b/>
          <w:bCs/>
          <w:sz w:val="22"/>
          <w:szCs w:val="22"/>
        </w:rPr>
        <w:t xml:space="preserve">Attesa </w:t>
      </w:r>
      <w:r>
        <w:rPr>
          <w:rFonts w:ascii="Garamond" w:hAnsi="Garamond"/>
          <w:sz w:val="22"/>
          <w:szCs w:val="22"/>
        </w:rPr>
        <w:t xml:space="preserve">la propria competenza ai sensi </w:t>
      </w:r>
      <w:proofErr w:type="spellStart"/>
      <w:r>
        <w:rPr>
          <w:rFonts w:ascii="Garamond" w:hAnsi="Garamond"/>
          <w:sz w:val="22"/>
          <w:szCs w:val="22"/>
        </w:rPr>
        <w:t>dell</w:t>
      </w:r>
      <w:proofErr w:type="spellEnd"/>
      <w:r>
        <w:rPr>
          <w:rFonts w:ascii="Garamond" w:hAnsi="Garamond"/>
          <w:sz w:val="22"/>
          <w:szCs w:val="22"/>
          <w:rtl/>
        </w:rPr>
        <w:t>’</w:t>
      </w:r>
      <w:r>
        <w:rPr>
          <w:rFonts w:ascii="Garamond" w:hAnsi="Garamond"/>
          <w:sz w:val="22"/>
          <w:szCs w:val="22"/>
        </w:rPr>
        <w:t xml:space="preserve">art.42 del </w:t>
      </w:r>
      <w:proofErr w:type="spellStart"/>
      <w:r>
        <w:rPr>
          <w:rFonts w:ascii="Garamond" w:hAnsi="Garamond"/>
          <w:sz w:val="22"/>
          <w:szCs w:val="22"/>
        </w:rPr>
        <w:t>D.Lgs.</w:t>
      </w:r>
      <w:proofErr w:type="spellEnd"/>
      <w:r>
        <w:rPr>
          <w:rFonts w:ascii="Garamond" w:hAnsi="Garamond"/>
          <w:sz w:val="22"/>
          <w:szCs w:val="22"/>
        </w:rPr>
        <w:t xml:space="preserve"> 18 agosto 2000, n.267;</w:t>
      </w:r>
    </w:p>
    <w:p w14:paraId="45037B9A" w14:textId="77777777" w:rsidR="00813849" w:rsidRDefault="00813849">
      <w:pPr>
        <w:pStyle w:val="Di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uppressAutoHyphens/>
        <w:spacing w:before="0" w:line="240" w:lineRule="auto"/>
        <w:jc w:val="both"/>
        <w:rPr>
          <w:rFonts w:ascii="Garamond" w:eastAsia="Garamond" w:hAnsi="Garamond" w:cs="Garamond"/>
          <w:sz w:val="22"/>
          <w:szCs w:val="22"/>
        </w:rPr>
      </w:pPr>
    </w:p>
    <w:p w14:paraId="31A9AEFE" w14:textId="77777777" w:rsidR="00813849" w:rsidRDefault="00A3631F">
      <w:pPr>
        <w:pStyle w:val="Di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uppressAutoHyphens/>
        <w:spacing w:before="0" w:line="240" w:lineRule="auto"/>
        <w:jc w:val="both"/>
        <w:rPr>
          <w:rFonts w:ascii="Garamond" w:eastAsia="Garamond" w:hAnsi="Garamond" w:cs="Garamond"/>
          <w:sz w:val="22"/>
          <w:szCs w:val="22"/>
        </w:rPr>
      </w:pPr>
      <w:r>
        <w:rPr>
          <w:rFonts w:ascii="Garamond" w:hAnsi="Garamond"/>
          <w:b/>
          <w:bCs/>
          <w:sz w:val="22"/>
          <w:szCs w:val="22"/>
        </w:rPr>
        <w:t xml:space="preserve">Richiamato </w:t>
      </w:r>
      <w:r>
        <w:rPr>
          <w:rFonts w:ascii="Garamond" w:hAnsi="Garamond"/>
          <w:sz w:val="22"/>
          <w:szCs w:val="22"/>
        </w:rPr>
        <w:t>il TUEL 267/2000, così come modificato dalla legge 27.12.2017, n.205 e dal D.L. 24.04.2017, N.50 convertito con modificazioni nella legge 21.06.2017, n.96;</w:t>
      </w:r>
    </w:p>
    <w:p w14:paraId="55AB1D44" w14:textId="77777777" w:rsidR="00813849" w:rsidRDefault="00813849">
      <w:pPr>
        <w:pStyle w:val="Di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uppressAutoHyphens/>
        <w:spacing w:before="0" w:line="240" w:lineRule="auto"/>
        <w:jc w:val="both"/>
        <w:rPr>
          <w:rFonts w:ascii="Garamond" w:eastAsia="Garamond" w:hAnsi="Garamond" w:cs="Garamond"/>
          <w:sz w:val="22"/>
          <w:szCs w:val="22"/>
        </w:rPr>
      </w:pPr>
    </w:p>
    <w:p w14:paraId="208E8F20" w14:textId="77777777" w:rsidR="00813849" w:rsidRDefault="00A3631F">
      <w:pPr>
        <w:pStyle w:val="Di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uppressAutoHyphens/>
        <w:spacing w:before="0" w:line="240" w:lineRule="auto"/>
        <w:jc w:val="both"/>
        <w:rPr>
          <w:rFonts w:ascii="Garamond" w:eastAsia="Garamond" w:hAnsi="Garamond" w:cs="Garamond"/>
          <w:sz w:val="22"/>
          <w:szCs w:val="22"/>
        </w:rPr>
      </w:pPr>
      <w:r>
        <w:rPr>
          <w:rFonts w:ascii="Garamond" w:hAnsi="Garamond"/>
          <w:b/>
          <w:bCs/>
          <w:sz w:val="22"/>
          <w:szCs w:val="22"/>
        </w:rPr>
        <w:t xml:space="preserve">Richiamato </w:t>
      </w:r>
      <w:r>
        <w:rPr>
          <w:rFonts w:ascii="Garamond" w:hAnsi="Garamond"/>
          <w:sz w:val="22"/>
          <w:szCs w:val="22"/>
        </w:rPr>
        <w:t>il decreto legislativo 23.06.2011 n.118, in G.U. 26.07.2011;</w:t>
      </w:r>
    </w:p>
    <w:p w14:paraId="181574CD" w14:textId="77777777" w:rsidR="00813849" w:rsidRDefault="00813849">
      <w:pPr>
        <w:pStyle w:val="Di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uppressAutoHyphens/>
        <w:spacing w:before="0" w:line="240" w:lineRule="auto"/>
        <w:jc w:val="both"/>
        <w:rPr>
          <w:rFonts w:ascii="Garamond" w:eastAsia="Garamond" w:hAnsi="Garamond" w:cs="Garamond"/>
          <w:sz w:val="22"/>
          <w:szCs w:val="22"/>
        </w:rPr>
      </w:pPr>
    </w:p>
    <w:p w14:paraId="0A2E9C77" w14:textId="77777777" w:rsidR="00813849" w:rsidRDefault="00A3631F">
      <w:pPr>
        <w:pStyle w:val="Di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uppressAutoHyphens/>
        <w:spacing w:before="0" w:line="240" w:lineRule="auto"/>
        <w:jc w:val="both"/>
        <w:rPr>
          <w:rFonts w:ascii="Garamond" w:eastAsia="Garamond" w:hAnsi="Garamond" w:cs="Garamond"/>
          <w:sz w:val="22"/>
          <w:szCs w:val="22"/>
        </w:rPr>
      </w:pPr>
      <w:r>
        <w:rPr>
          <w:rFonts w:ascii="Garamond" w:hAnsi="Garamond"/>
          <w:b/>
          <w:bCs/>
          <w:sz w:val="22"/>
          <w:szCs w:val="22"/>
        </w:rPr>
        <w:t xml:space="preserve">Visto </w:t>
      </w:r>
      <w:r>
        <w:rPr>
          <w:rFonts w:ascii="Garamond" w:hAnsi="Garamond"/>
          <w:sz w:val="22"/>
          <w:szCs w:val="22"/>
        </w:rPr>
        <w:t>il principio contabile applicato alla contabilità finanziaria all.4/2 al d.lgs. n.118/2011;</w:t>
      </w:r>
    </w:p>
    <w:p w14:paraId="3935395A" w14:textId="77777777" w:rsidR="00813849" w:rsidRDefault="00813849">
      <w:pPr>
        <w:pStyle w:val="Di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uppressAutoHyphens/>
        <w:spacing w:before="0" w:line="240" w:lineRule="auto"/>
        <w:jc w:val="both"/>
        <w:rPr>
          <w:rFonts w:ascii="Garamond" w:eastAsia="Garamond" w:hAnsi="Garamond" w:cs="Garamond"/>
          <w:sz w:val="22"/>
          <w:szCs w:val="22"/>
        </w:rPr>
      </w:pPr>
    </w:p>
    <w:p w14:paraId="49E60D68" w14:textId="77777777" w:rsidR="00813849" w:rsidRDefault="00A3631F">
      <w:pPr>
        <w:pStyle w:val="Di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uppressAutoHyphens/>
        <w:spacing w:before="0" w:line="240" w:lineRule="auto"/>
        <w:jc w:val="both"/>
        <w:rPr>
          <w:rFonts w:ascii="Garamond" w:eastAsia="Garamond" w:hAnsi="Garamond" w:cs="Garamond"/>
          <w:sz w:val="22"/>
          <w:szCs w:val="22"/>
        </w:rPr>
      </w:pPr>
      <w:r>
        <w:rPr>
          <w:rFonts w:ascii="Garamond" w:hAnsi="Garamond"/>
          <w:b/>
          <w:bCs/>
          <w:sz w:val="22"/>
          <w:szCs w:val="22"/>
        </w:rPr>
        <w:t xml:space="preserve">Richiamato </w:t>
      </w:r>
      <w:r>
        <w:rPr>
          <w:rFonts w:ascii="Garamond" w:hAnsi="Garamond"/>
          <w:sz w:val="22"/>
          <w:szCs w:val="22"/>
        </w:rPr>
        <w:t>il Decreto Legge, testo coordinato 10.10.2012, n.174, in G.U. 07.12.2012;</w:t>
      </w:r>
    </w:p>
    <w:p w14:paraId="199D3536" w14:textId="77777777" w:rsidR="00813849" w:rsidRDefault="00813849">
      <w:pPr>
        <w:pStyle w:val="Di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uppressAutoHyphens/>
        <w:spacing w:before="0" w:line="240" w:lineRule="auto"/>
        <w:jc w:val="both"/>
        <w:rPr>
          <w:rFonts w:ascii="Garamond" w:eastAsia="Garamond" w:hAnsi="Garamond" w:cs="Garamond"/>
          <w:sz w:val="22"/>
          <w:szCs w:val="22"/>
        </w:rPr>
      </w:pPr>
    </w:p>
    <w:p w14:paraId="3F0F17B5" w14:textId="77777777" w:rsidR="00813849" w:rsidRDefault="00A3631F">
      <w:pPr>
        <w:pStyle w:val="Di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uppressAutoHyphens/>
        <w:spacing w:before="0" w:line="240" w:lineRule="auto"/>
        <w:jc w:val="both"/>
        <w:rPr>
          <w:rFonts w:ascii="Garamond" w:eastAsia="Garamond" w:hAnsi="Garamond" w:cs="Garamond"/>
          <w:sz w:val="22"/>
          <w:szCs w:val="22"/>
        </w:rPr>
      </w:pPr>
      <w:r>
        <w:rPr>
          <w:rFonts w:ascii="Garamond" w:hAnsi="Garamond"/>
          <w:b/>
          <w:bCs/>
          <w:sz w:val="22"/>
          <w:szCs w:val="22"/>
        </w:rPr>
        <w:t xml:space="preserve">Visto </w:t>
      </w:r>
      <w:r>
        <w:rPr>
          <w:rFonts w:ascii="Garamond" w:hAnsi="Garamond"/>
          <w:sz w:val="22"/>
          <w:szCs w:val="22"/>
        </w:rPr>
        <w:t>lo Statuto Comunale;</w:t>
      </w:r>
    </w:p>
    <w:p w14:paraId="410D5258" w14:textId="77777777" w:rsidR="00813849" w:rsidRDefault="00813849">
      <w:pPr>
        <w:pStyle w:val="Di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uppressAutoHyphens/>
        <w:spacing w:before="0" w:line="240" w:lineRule="auto"/>
        <w:jc w:val="both"/>
        <w:rPr>
          <w:rFonts w:ascii="Garamond" w:eastAsia="Garamond" w:hAnsi="Garamond" w:cs="Garamond"/>
          <w:sz w:val="22"/>
          <w:szCs w:val="22"/>
        </w:rPr>
      </w:pPr>
    </w:p>
    <w:p w14:paraId="371CE0C5" w14:textId="77777777" w:rsidR="00813849" w:rsidRDefault="00A3631F">
      <w:pPr>
        <w:pStyle w:val="Di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uppressAutoHyphens/>
        <w:spacing w:before="0" w:line="240" w:lineRule="auto"/>
        <w:jc w:val="both"/>
        <w:rPr>
          <w:rFonts w:ascii="Garamond" w:eastAsia="Garamond" w:hAnsi="Garamond" w:cs="Garamond"/>
          <w:sz w:val="22"/>
          <w:szCs w:val="22"/>
        </w:rPr>
      </w:pPr>
      <w:r>
        <w:rPr>
          <w:rFonts w:ascii="Garamond" w:hAnsi="Garamond"/>
          <w:b/>
          <w:bCs/>
          <w:sz w:val="22"/>
          <w:szCs w:val="22"/>
        </w:rPr>
        <w:t xml:space="preserve">Visto </w:t>
      </w:r>
      <w:r>
        <w:rPr>
          <w:rFonts w:ascii="Garamond" w:hAnsi="Garamond"/>
          <w:sz w:val="22"/>
          <w:szCs w:val="22"/>
        </w:rPr>
        <w:t>il vigente Regolamento di Contabilità;</w:t>
      </w:r>
    </w:p>
    <w:p w14:paraId="69E7C77F" w14:textId="77777777" w:rsidR="00813849" w:rsidRDefault="00813849">
      <w:pPr>
        <w:rPr>
          <w:rFonts w:ascii="Garamond" w:eastAsia="Garamond" w:hAnsi="Garamond" w:cs="Garamond"/>
          <w:sz w:val="22"/>
          <w:szCs w:val="22"/>
        </w:rPr>
      </w:pPr>
    </w:p>
    <w:p w14:paraId="7BDD3C7C" w14:textId="77777777" w:rsidR="00813849" w:rsidRDefault="00A3631F">
      <w:pPr>
        <w:ind w:right="118"/>
        <w:jc w:val="both"/>
        <w:rPr>
          <w:rFonts w:ascii="Garamond" w:eastAsia="Garamond" w:hAnsi="Garamond" w:cs="Garamond"/>
          <w:sz w:val="22"/>
          <w:szCs w:val="22"/>
        </w:rPr>
      </w:pPr>
      <w:r>
        <w:rPr>
          <w:rFonts w:ascii="Garamond" w:hAnsi="Garamond"/>
          <w:sz w:val="22"/>
          <w:szCs w:val="22"/>
        </w:rPr>
        <w:t>Con voti favorevoli n.___________, contrari _________ ed astenuti __________, espressi dai n.______________ consiglieri presenti e votanti;</w:t>
      </w:r>
    </w:p>
    <w:p w14:paraId="716649B8" w14:textId="77777777" w:rsidR="00813849" w:rsidRDefault="00813849">
      <w:pPr>
        <w:suppressAutoHyphens/>
        <w:jc w:val="both"/>
        <w:rPr>
          <w:rFonts w:ascii="Garamond" w:eastAsia="Garamond" w:hAnsi="Garamond" w:cs="Garamond"/>
          <w:sz w:val="22"/>
          <w:szCs w:val="22"/>
        </w:rPr>
      </w:pPr>
    </w:p>
    <w:p w14:paraId="7C270E9A" w14:textId="77777777" w:rsidR="00813849" w:rsidRDefault="00A3631F">
      <w:pPr>
        <w:jc w:val="center"/>
        <w:rPr>
          <w:rFonts w:ascii="Garamond" w:eastAsia="Garamond" w:hAnsi="Garamond" w:cs="Garamond"/>
          <w:b/>
          <w:bCs/>
          <w:sz w:val="22"/>
          <w:szCs w:val="22"/>
        </w:rPr>
      </w:pPr>
      <w:r>
        <w:rPr>
          <w:rFonts w:ascii="Garamond" w:hAnsi="Garamond"/>
          <w:b/>
          <w:bCs/>
          <w:sz w:val="22"/>
          <w:szCs w:val="22"/>
        </w:rPr>
        <w:t>DELIBERA</w:t>
      </w:r>
    </w:p>
    <w:p w14:paraId="01682668" w14:textId="77777777" w:rsidR="00813849" w:rsidRDefault="00813849">
      <w:pPr>
        <w:jc w:val="center"/>
        <w:rPr>
          <w:rFonts w:ascii="Garamond" w:eastAsia="Garamond" w:hAnsi="Garamond" w:cs="Garamond"/>
          <w:sz w:val="22"/>
          <w:szCs w:val="22"/>
        </w:rPr>
      </w:pPr>
    </w:p>
    <w:p w14:paraId="13960C05" w14:textId="77777777" w:rsidR="00813849" w:rsidRDefault="00A3631F">
      <w:pPr>
        <w:numPr>
          <w:ilvl w:val="0"/>
          <w:numId w:val="7"/>
        </w:numPr>
        <w:suppressAutoHyphens/>
        <w:jc w:val="both"/>
        <w:rPr>
          <w:rFonts w:ascii="Garamond" w:hAnsi="Garamond"/>
          <w:sz w:val="22"/>
          <w:szCs w:val="22"/>
        </w:rPr>
      </w:pPr>
      <w:r>
        <w:rPr>
          <w:rFonts w:ascii="Garamond" w:hAnsi="Garamond"/>
          <w:sz w:val="22"/>
          <w:szCs w:val="22"/>
        </w:rPr>
        <w:t xml:space="preserve">di </w:t>
      </w:r>
      <w:r>
        <w:rPr>
          <w:rFonts w:ascii="Garamond" w:hAnsi="Garamond"/>
          <w:b/>
          <w:bCs/>
          <w:sz w:val="22"/>
          <w:szCs w:val="22"/>
        </w:rPr>
        <w:t>dare atto</w:t>
      </w:r>
      <w:r>
        <w:rPr>
          <w:rFonts w:ascii="Garamond" w:hAnsi="Garamond"/>
          <w:sz w:val="22"/>
          <w:szCs w:val="22"/>
        </w:rPr>
        <w:t xml:space="preserve"> che le premesse costituiscono parte integrante e sostanziale del presente atto;</w:t>
      </w:r>
    </w:p>
    <w:p w14:paraId="7E57E40C" w14:textId="77777777" w:rsidR="00813849" w:rsidRDefault="00813849">
      <w:pPr>
        <w:suppressAutoHyphens/>
        <w:ind w:left="567"/>
        <w:jc w:val="both"/>
        <w:rPr>
          <w:rFonts w:ascii="Garamond" w:eastAsia="Garamond" w:hAnsi="Garamond" w:cs="Garamond"/>
          <w:sz w:val="22"/>
          <w:szCs w:val="22"/>
        </w:rPr>
      </w:pPr>
    </w:p>
    <w:p w14:paraId="0CD4899A" w14:textId="39CE07CF" w:rsidR="00813849" w:rsidRDefault="00A3631F">
      <w:pPr>
        <w:numPr>
          <w:ilvl w:val="0"/>
          <w:numId w:val="7"/>
        </w:numPr>
        <w:suppressAutoHyphens/>
        <w:jc w:val="both"/>
        <w:rPr>
          <w:rFonts w:ascii="Garamond" w:hAnsi="Garamond"/>
          <w:sz w:val="22"/>
          <w:szCs w:val="22"/>
        </w:rPr>
      </w:pPr>
      <w:r>
        <w:rPr>
          <w:rFonts w:ascii="Garamond" w:hAnsi="Garamond"/>
          <w:sz w:val="22"/>
          <w:szCs w:val="22"/>
        </w:rPr>
        <w:t>di</w:t>
      </w:r>
      <w:r>
        <w:rPr>
          <w:rFonts w:ascii="Garamond" w:hAnsi="Garamond"/>
          <w:b/>
          <w:bCs/>
          <w:sz w:val="22"/>
          <w:szCs w:val="22"/>
        </w:rPr>
        <w:t xml:space="preserve"> approvare</w:t>
      </w:r>
      <w:r>
        <w:rPr>
          <w:rFonts w:ascii="Garamond" w:hAnsi="Garamond"/>
          <w:sz w:val="22"/>
          <w:szCs w:val="22"/>
        </w:rPr>
        <w:t>, a norma e per gli effetti di cui all’art.210 del T.U.E.L. - lo schema di Convenzione per l’affidamento in gestione del Servizio di Tesoreria Comunale in favore di “Poste Italiane S.p.A.”, con sede legale in Roma, Viale Europa n.190, C.F. 97103880585, a valere per il periodo intercorrente tra il 01.01.2027 ed il 31.12.2031</w:t>
      </w:r>
      <w:r>
        <w:rPr>
          <w:rFonts w:ascii="Garamond" w:hAnsi="Garamond"/>
          <w:color w:val="FF0000"/>
          <w:sz w:val="22"/>
          <w:szCs w:val="22"/>
          <w:u w:color="FF0000"/>
        </w:rPr>
        <w:t xml:space="preserve"> </w:t>
      </w:r>
      <w:r>
        <w:rPr>
          <w:rFonts w:ascii="Garamond" w:hAnsi="Garamond"/>
          <w:sz w:val="22"/>
          <w:szCs w:val="22"/>
        </w:rPr>
        <w:t>e l’Addendum contrattuale relativo alle condizioni di anticipazione operate da Cassa Depositi e Prestiti S.p.A., come contenuti ne</w:t>
      </w:r>
      <w:r w:rsidR="00CF14C7">
        <w:rPr>
          <w:rFonts w:ascii="Garamond" w:hAnsi="Garamond"/>
          <w:sz w:val="22"/>
          <w:szCs w:val="22"/>
        </w:rPr>
        <w:t>l</w:t>
      </w:r>
      <w:r>
        <w:rPr>
          <w:rFonts w:ascii="Garamond" w:hAnsi="Garamond"/>
          <w:sz w:val="22"/>
          <w:szCs w:val="22"/>
        </w:rPr>
        <w:t xml:space="preserve"> document</w:t>
      </w:r>
      <w:r w:rsidR="00CF14C7">
        <w:rPr>
          <w:rFonts w:ascii="Garamond" w:hAnsi="Garamond"/>
          <w:sz w:val="22"/>
          <w:szCs w:val="22"/>
        </w:rPr>
        <w:t>o</w:t>
      </w:r>
      <w:r>
        <w:rPr>
          <w:rFonts w:ascii="Garamond" w:hAnsi="Garamond"/>
          <w:sz w:val="22"/>
          <w:szCs w:val="22"/>
        </w:rPr>
        <w:t xml:space="preserve"> denominat</w:t>
      </w:r>
      <w:r w:rsidR="00CF14C7">
        <w:rPr>
          <w:rFonts w:ascii="Garamond" w:hAnsi="Garamond"/>
          <w:sz w:val="22"/>
          <w:szCs w:val="22"/>
        </w:rPr>
        <w:t>o</w:t>
      </w:r>
      <w:r>
        <w:rPr>
          <w:rFonts w:ascii="Garamond" w:hAnsi="Garamond"/>
          <w:sz w:val="22"/>
          <w:szCs w:val="22"/>
        </w:rPr>
        <w:t xml:space="preserve"> “Allegato A”  allegat</w:t>
      </w:r>
      <w:r w:rsidR="00CF14C7">
        <w:rPr>
          <w:rFonts w:ascii="Garamond" w:hAnsi="Garamond"/>
          <w:sz w:val="22"/>
          <w:szCs w:val="22"/>
        </w:rPr>
        <w:t>o</w:t>
      </w:r>
      <w:r>
        <w:rPr>
          <w:rFonts w:ascii="Garamond" w:hAnsi="Garamond"/>
          <w:sz w:val="22"/>
          <w:szCs w:val="22"/>
        </w:rPr>
        <w:t xml:space="preserve"> alla presente a costruirne parte integrante e sostanziale;</w:t>
      </w:r>
    </w:p>
    <w:p w14:paraId="50AF7DBC" w14:textId="77777777" w:rsidR="00813849" w:rsidRDefault="00813849">
      <w:pPr>
        <w:suppressAutoHyphens/>
        <w:ind w:left="567"/>
        <w:jc w:val="both"/>
        <w:rPr>
          <w:rFonts w:ascii="Garamond" w:eastAsia="Garamond" w:hAnsi="Garamond" w:cs="Garamond"/>
          <w:sz w:val="22"/>
          <w:szCs w:val="22"/>
        </w:rPr>
      </w:pPr>
    </w:p>
    <w:p w14:paraId="77777640" w14:textId="77777777" w:rsidR="00813849" w:rsidRDefault="00A3631F">
      <w:pPr>
        <w:numPr>
          <w:ilvl w:val="0"/>
          <w:numId w:val="7"/>
        </w:numPr>
        <w:suppressAutoHyphens/>
        <w:jc w:val="both"/>
        <w:rPr>
          <w:rFonts w:ascii="Garamond" w:hAnsi="Garamond"/>
          <w:sz w:val="22"/>
          <w:szCs w:val="22"/>
        </w:rPr>
      </w:pPr>
      <w:r>
        <w:rPr>
          <w:rFonts w:ascii="Garamond" w:hAnsi="Garamond"/>
          <w:sz w:val="22"/>
          <w:szCs w:val="22"/>
        </w:rPr>
        <w:t xml:space="preserve">di </w:t>
      </w:r>
      <w:r>
        <w:rPr>
          <w:rFonts w:ascii="Garamond" w:hAnsi="Garamond"/>
          <w:b/>
          <w:bCs/>
          <w:sz w:val="22"/>
          <w:szCs w:val="22"/>
        </w:rPr>
        <w:t xml:space="preserve">formulare </w:t>
      </w:r>
      <w:r>
        <w:rPr>
          <w:rFonts w:ascii="Garamond" w:hAnsi="Garamond"/>
          <w:sz w:val="22"/>
          <w:szCs w:val="22"/>
        </w:rPr>
        <w:t>specifico indirizzo al Responsabile dell’Area Finanziaria affinché adotti tutti gli atti, adempimenti e provvedimenti connessi, consequenziali e necessari a dare completa attuazione del presente dispositivo;</w:t>
      </w:r>
    </w:p>
    <w:p w14:paraId="3D00771A" w14:textId="77777777" w:rsidR="00813849" w:rsidRDefault="00813849">
      <w:pPr>
        <w:suppressAutoHyphens/>
        <w:ind w:left="567"/>
        <w:jc w:val="both"/>
        <w:rPr>
          <w:rFonts w:ascii="Garamond" w:eastAsia="Garamond" w:hAnsi="Garamond" w:cs="Garamond"/>
          <w:color w:val="FF0000"/>
          <w:sz w:val="22"/>
          <w:szCs w:val="22"/>
          <w:u w:color="FF0000"/>
        </w:rPr>
      </w:pPr>
    </w:p>
    <w:p w14:paraId="55E5F20B" w14:textId="77777777" w:rsidR="00813849" w:rsidRDefault="00A3631F">
      <w:pPr>
        <w:numPr>
          <w:ilvl w:val="0"/>
          <w:numId w:val="7"/>
        </w:numPr>
        <w:suppressAutoHyphens/>
        <w:jc w:val="both"/>
        <w:rPr>
          <w:rFonts w:ascii="Garamond" w:hAnsi="Garamond"/>
          <w:sz w:val="22"/>
          <w:szCs w:val="22"/>
        </w:rPr>
      </w:pPr>
      <w:r>
        <w:rPr>
          <w:rFonts w:ascii="Garamond" w:hAnsi="Garamond"/>
          <w:sz w:val="22"/>
          <w:szCs w:val="22"/>
        </w:rPr>
        <w:t>di</w:t>
      </w:r>
      <w:r>
        <w:rPr>
          <w:rFonts w:ascii="Garamond" w:hAnsi="Garamond"/>
          <w:b/>
          <w:bCs/>
          <w:sz w:val="22"/>
          <w:szCs w:val="22"/>
        </w:rPr>
        <w:t xml:space="preserve"> dare atto </w:t>
      </w:r>
      <w:r>
        <w:rPr>
          <w:rFonts w:ascii="Garamond" w:hAnsi="Garamond"/>
          <w:sz w:val="22"/>
          <w:szCs w:val="22"/>
        </w:rPr>
        <w:t>che, nell’ambito del Servizio di Tesoreria garantito da Poste Italiane S.p.A., l’eventuale ricorso all’anticipazione di tesoreria verrà gestita per il tramite di Cassa Depositi e Prestiti S.p.A., secondo le modalità ed i termini contenuti nell’Allegato B;</w:t>
      </w:r>
    </w:p>
    <w:p w14:paraId="7183626A" w14:textId="77777777" w:rsidR="00813849" w:rsidRDefault="00813849">
      <w:pPr>
        <w:jc w:val="both"/>
        <w:rPr>
          <w:rFonts w:ascii="Garamond" w:eastAsia="Garamond" w:hAnsi="Garamond" w:cs="Garamond"/>
          <w:sz w:val="22"/>
          <w:szCs w:val="22"/>
        </w:rPr>
      </w:pPr>
    </w:p>
    <w:p w14:paraId="58637537" w14:textId="77777777" w:rsidR="00813849" w:rsidRDefault="00A3631F">
      <w:pPr>
        <w:numPr>
          <w:ilvl w:val="0"/>
          <w:numId w:val="7"/>
        </w:numPr>
        <w:suppressAutoHyphens/>
        <w:jc w:val="both"/>
        <w:rPr>
          <w:rFonts w:ascii="Garamond" w:hAnsi="Garamond"/>
          <w:sz w:val="22"/>
          <w:szCs w:val="22"/>
        </w:rPr>
      </w:pPr>
      <w:r>
        <w:rPr>
          <w:rFonts w:ascii="Garamond" w:hAnsi="Garamond"/>
          <w:sz w:val="22"/>
          <w:szCs w:val="22"/>
        </w:rPr>
        <w:t>di</w:t>
      </w:r>
      <w:r>
        <w:rPr>
          <w:rFonts w:ascii="Garamond" w:hAnsi="Garamond"/>
          <w:b/>
          <w:bCs/>
          <w:sz w:val="22"/>
          <w:szCs w:val="22"/>
        </w:rPr>
        <w:t xml:space="preserve"> accertare</w:t>
      </w:r>
      <w:r>
        <w:rPr>
          <w:rFonts w:ascii="Garamond" w:hAnsi="Garamond"/>
          <w:sz w:val="22"/>
          <w:szCs w:val="22"/>
        </w:rPr>
        <w:t xml:space="preserve">, ai fini del controllo preventivo di regolarità amministrativa di cui all’articolo 147-bis, comma 1, del </w:t>
      </w:r>
      <w:proofErr w:type="spellStart"/>
      <w:r>
        <w:rPr>
          <w:rFonts w:ascii="Garamond" w:hAnsi="Garamond"/>
          <w:sz w:val="22"/>
          <w:szCs w:val="22"/>
        </w:rPr>
        <w:t>D.Lgs.</w:t>
      </w:r>
      <w:proofErr w:type="spellEnd"/>
      <w:r>
        <w:rPr>
          <w:rFonts w:ascii="Garamond" w:hAnsi="Garamond"/>
          <w:sz w:val="22"/>
          <w:szCs w:val="22"/>
        </w:rPr>
        <w:t xml:space="preserve"> n. 267/2000, la regolarità tecnica del presente provvedimento in ordine alla regolarità, legittimità e correttezza dell’azione amministrativa, il cui parere favorevole è reso unitamente alla sottoscrizione del presente provvedimento da parte del responsabile del servizio;</w:t>
      </w:r>
    </w:p>
    <w:p w14:paraId="7A94B0CB" w14:textId="77777777" w:rsidR="00813849" w:rsidRDefault="00813849">
      <w:pPr>
        <w:jc w:val="both"/>
        <w:rPr>
          <w:rFonts w:ascii="Garamond" w:eastAsia="Garamond" w:hAnsi="Garamond" w:cs="Garamond"/>
          <w:sz w:val="22"/>
          <w:szCs w:val="22"/>
        </w:rPr>
      </w:pPr>
    </w:p>
    <w:p w14:paraId="354F5894" w14:textId="77777777" w:rsidR="00813849" w:rsidRDefault="00A3631F">
      <w:pPr>
        <w:numPr>
          <w:ilvl w:val="0"/>
          <w:numId w:val="8"/>
        </w:numPr>
        <w:suppressAutoHyphens/>
        <w:jc w:val="both"/>
        <w:rPr>
          <w:rFonts w:ascii="Garamond" w:hAnsi="Garamond"/>
          <w:sz w:val="22"/>
          <w:szCs w:val="22"/>
        </w:rPr>
      </w:pPr>
      <w:r>
        <w:rPr>
          <w:rFonts w:ascii="Garamond" w:hAnsi="Garamond"/>
          <w:sz w:val="22"/>
          <w:szCs w:val="22"/>
        </w:rPr>
        <w:t>di</w:t>
      </w:r>
      <w:r>
        <w:rPr>
          <w:rFonts w:ascii="Garamond" w:hAnsi="Garamond"/>
          <w:b/>
          <w:bCs/>
          <w:sz w:val="22"/>
          <w:szCs w:val="22"/>
        </w:rPr>
        <w:t xml:space="preserve"> dare atto</w:t>
      </w:r>
      <w:r>
        <w:rPr>
          <w:rFonts w:ascii="Garamond" w:hAnsi="Garamond"/>
          <w:sz w:val="22"/>
          <w:szCs w:val="22"/>
        </w:rPr>
        <w:t xml:space="preserve"> ai sensi dell’articolo 3 della Legge 7 agosto 1990 n.241 sul procedimento amministrativo, che qualunque soggetto ritenga il presente atto amministrativo illegittimo e venga dallo stesso direttamente leso, può proporre ricorso al Tribunale Amministrativo regionale (TAR), al quale è possibile presentare i propri rilievi in ordine alla legittimità del presente atto, entro e non oltre 60 giorni da quello di pubblicazione all’albo pretorio; </w:t>
      </w:r>
    </w:p>
    <w:p w14:paraId="4005F0EB" w14:textId="77777777" w:rsidR="00813849" w:rsidRDefault="00813849">
      <w:pPr>
        <w:jc w:val="both"/>
        <w:rPr>
          <w:rFonts w:ascii="Garamond" w:eastAsia="Garamond" w:hAnsi="Garamond" w:cs="Garamond"/>
          <w:sz w:val="22"/>
          <w:szCs w:val="22"/>
        </w:rPr>
      </w:pPr>
    </w:p>
    <w:p w14:paraId="3EF84854" w14:textId="77777777" w:rsidR="00813849" w:rsidRDefault="00A3631F">
      <w:pPr>
        <w:numPr>
          <w:ilvl w:val="0"/>
          <w:numId w:val="8"/>
        </w:numPr>
        <w:suppressAutoHyphens/>
        <w:jc w:val="both"/>
        <w:rPr>
          <w:rFonts w:ascii="Garamond" w:hAnsi="Garamond"/>
          <w:sz w:val="22"/>
          <w:szCs w:val="22"/>
        </w:rPr>
      </w:pPr>
      <w:r>
        <w:rPr>
          <w:rFonts w:ascii="Garamond" w:hAnsi="Garamond"/>
          <w:sz w:val="22"/>
          <w:szCs w:val="22"/>
        </w:rPr>
        <w:t>di</w:t>
      </w:r>
      <w:r>
        <w:rPr>
          <w:rFonts w:ascii="Garamond" w:hAnsi="Garamond"/>
          <w:b/>
          <w:bCs/>
          <w:sz w:val="22"/>
          <w:szCs w:val="22"/>
        </w:rPr>
        <w:t xml:space="preserve"> disporre</w:t>
      </w:r>
      <w:r>
        <w:rPr>
          <w:rFonts w:ascii="Garamond" w:hAnsi="Garamond"/>
          <w:sz w:val="22"/>
          <w:szCs w:val="22"/>
        </w:rPr>
        <w:t xml:space="preserve"> la pubblicazione del presente atto per 15 giorni consecutivi all’albo pretorio dell’Ente;</w:t>
      </w:r>
    </w:p>
    <w:p w14:paraId="55FB9A01" w14:textId="77777777" w:rsidR="00813849" w:rsidRDefault="00813849">
      <w:pPr>
        <w:pStyle w:val="Paragrafoelenco"/>
        <w:rPr>
          <w:rFonts w:ascii="Garamond" w:eastAsia="Garamond" w:hAnsi="Garamond" w:cs="Garamond"/>
        </w:rPr>
      </w:pPr>
    </w:p>
    <w:p w14:paraId="304FE9E3" w14:textId="77777777" w:rsidR="00813849" w:rsidRDefault="00A3631F">
      <w:pPr>
        <w:numPr>
          <w:ilvl w:val="0"/>
          <w:numId w:val="8"/>
        </w:numPr>
        <w:suppressAutoHyphens/>
        <w:jc w:val="both"/>
        <w:rPr>
          <w:rFonts w:ascii="Garamond" w:hAnsi="Garamond"/>
          <w:sz w:val="22"/>
          <w:szCs w:val="22"/>
        </w:rPr>
      </w:pPr>
      <w:r>
        <w:rPr>
          <w:rFonts w:ascii="Garamond" w:hAnsi="Garamond"/>
          <w:sz w:val="22"/>
          <w:szCs w:val="22"/>
        </w:rPr>
        <w:t xml:space="preserve">di </w:t>
      </w:r>
      <w:r>
        <w:rPr>
          <w:rFonts w:ascii="Garamond" w:hAnsi="Garamond"/>
          <w:b/>
          <w:bCs/>
          <w:sz w:val="22"/>
          <w:szCs w:val="22"/>
        </w:rPr>
        <w:t>trasmettere</w:t>
      </w:r>
      <w:r>
        <w:rPr>
          <w:rFonts w:ascii="Garamond" w:hAnsi="Garamond"/>
          <w:sz w:val="22"/>
          <w:szCs w:val="22"/>
        </w:rPr>
        <w:t xml:space="preserve"> la presente Deliberazione a “Poste Italiane S.p.A.”, all’attuale Tesoriere ed al Revisore dei Conti.</w:t>
      </w:r>
    </w:p>
    <w:p w14:paraId="04CC74EC" w14:textId="77777777" w:rsidR="00813849" w:rsidRDefault="00813849">
      <w:pPr>
        <w:rPr>
          <w:rFonts w:ascii="Garamond" w:eastAsia="Garamond" w:hAnsi="Garamond" w:cs="Garamond"/>
          <w:sz w:val="22"/>
          <w:szCs w:val="22"/>
        </w:rPr>
      </w:pPr>
    </w:p>
    <w:p w14:paraId="32AE31D7" w14:textId="77777777" w:rsidR="00813849" w:rsidRDefault="00A3631F">
      <w:pPr>
        <w:jc w:val="both"/>
        <w:rPr>
          <w:rFonts w:ascii="Garamond" w:eastAsia="Garamond" w:hAnsi="Garamond" w:cs="Garamond"/>
          <w:sz w:val="22"/>
          <w:szCs w:val="22"/>
        </w:rPr>
      </w:pPr>
      <w:r>
        <w:rPr>
          <w:rFonts w:ascii="Garamond" w:hAnsi="Garamond"/>
          <w:sz w:val="22"/>
          <w:szCs w:val="22"/>
        </w:rPr>
        <w:t>Infine, il Consiglio Comunale, con voti favorevoli n._______, contrari _________ ed astenuti __________, espressi dai n.______________ consiglieri presenti e votanti;</w:t>
      </w:r>
    </w:p>
    <w:p w14:paraId="5FBAD01B" w14:textId="77777777" w:rsidR="00813849" w:rsidRDefault="00813849">
      <w:pPr>
        <w:ind w:left="283"/>
        <w:rPr>
          <w:rFonts w:ascii="Garamond" w:eastAsia="Garamond" w:hAnsi="Garamond" w:cs="Garamond"/>
          <w:sz w:val="22"/>
          <w:szCs w:val="22"/>
        </w:rPr>
      </w:pPr>
    </w:p>
    <w:p w14:paraId="1CCE9532" w14:textId="77777777" w:rsidR="00813849" w:rsidRDefault="00A3631F">
      <w:pPr>
        <w:jc w:val="center"/>
        <w:rPr>
          <w:rFonts w:ascii="Garamond" w:eastAsia="Garamond" w:hAnsi="Garamond" w:cs="Garamond"/>
          <w:b/>
          <w:bCs/>
          <w:sz w:val="22"/>
          <w:szCs w:val="22"/>
        </w:rPr>
      </w:pPr>
      <w:r>
        <w:rPr>
          <w:rFonts w:ascii="Garamond" w:hAnsi="Garamond"/>
          <w:b/>
          <w:bCs/>
          <w:sz w:val="22"/>
          <w:szCs w:val="22"/>
        </w:rPr>
        <w:t>D E L I B E R A</w:t>
      </w:r>
    </w:p>
    <w:p w14:paraId="3C3E5C88" w14:textId="77777777" w:rsidR="00813849" w:rsidRDefault="00A3631F">
      <w:pPr>
        <w:jc w:val="both"/>
      </w:pPr>
      <w:r>
        <w:rPr>
          <w:rFonts w:ascii="Garamond" w:hAnsi="Garamond"/>
          <w:sz w:val="22"/>
          <w:szCs w:val="22"/>
        </w:rPr>
        <w:t xml:space="preserve">di dichiarare la presente deliberazione immediatamente eseguibile ai sensi dell'art. 134, comma 4, del </w:t>
      </w:r>
      <w:proofErr w:type="spellStart"/>
      <w:r>
        <w:rPr>
          <w:rFonts w:ascii="Garamond" w:hAnsi="Garamond"/>
          <w:sz w:val="22"/>
          <w:szCs w:val="22"/>
        </w:rPr>
        <w:t>D.Lgs.</w:t>
      </w:r>
      <w:proofErr w:type="spellEnd"/>
      <w:r>
        <w:rPr>
          <w:rFonts w:ascii="Garamond" w:hAnsi="Garamond"/>
          <w:sz w:val="22"/>
          <w:szCs w:val="22"/>
        </w:rPr>
        <w:t xml:space="preserve"> 18 agosto 2000, n. 267.</w:t>
      </w:r>
    </w:p>
    <w:sectPr w:rsidR="00813849">
      <w:headerReference w:type="default" r:id="rId7"/>
      <w:footerReference w:type="default" r:id="rId8"/>
      <w:pgSz w:w="11900" w:h="16840"/>
      <w:pgMar w:top="1417" w:right="1134" w:bottom="1134" w:left="1134"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976AB6" w14:textId="77777777" w:rsidR="00B117C7" w:rsidRDefault="00B117C7">
      <w:r>
        <w:separator/>
      </w:r>
    </w:p>
  </w:endnote>
  <w:endnote w:type="continuationSeparator" w:id="0">
    <w:p w14:paraId="390ACDA3" w14:textId="77777777" w:rsidR="00B117C7" w:rsidRDefault="00B117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Garamond">
    <w:panose1 w:val="020204040303010108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Helvetica Neue">
    <w:altName w:val="Arial"/>
    <w:charset w:val="00"/>
    <w:family w:val="roman"/>
    <w:pitch w:val="default"/>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B9EEF" w14:textId="77777777" w:rsidR="00813849" w:rsidRDefault="00813849">
    <w:pPr>
      <w:pStyle w:val="Intestazioneepidipagina"/>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A34024" w14:textId="77777777" w:rsidR="00B117C7" w:rsidRDefault="00B117C7">
      <w:r>
        <w:separator/>
      </w:r>
    </w:p>
  </w:footnote>
  <w:footnote w:type="continuationSeparator" w:id="0">
    <w:p w14:paraId="73212727" w14:textId="77777777" w:rsidR="00B117C7" w:rsidRDefault="00B117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F7D83" w14:textId="77777777" w:rsidR="00813849" w:rsidRDefault="00813849">
    <w:pPr>
      <w:pStyle w:val="Intestazioneepidipagina"/>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1494B"/>
    <w:multiLevelType w:val="hybridMultilevel"/>
    <w:tmpl w:val="28162536"/>
    <w:lvl w:ilvl="0" w:tplc="FC5A8F16">
      <w:start w:val="1"/>
      <w:numFmt w:val="bullet"/>
      <w:lvlText w:val="·"/>
      <w:lvlJc w:val="left"/>
      <w:pPr>
        <w:ind w:left="2268"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2D08BD6">
      <w:start w:val="1"/>
      <w:numFmt w:val="bullet"/>
      <w:lvlText w:val="o"/>
      <w:lvlJc w:val="left"/>
      <w:pPr>
        <w:ind w:left="1385" w:hanging="30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2FAE6BAE">
      <w:start w:val="1"/>
      <w:numFmt w:val="bullet"/>
      <w:lvlText w:val="▪"/>
      <w:lvlJc w:val="left"/>
      <w:pPr>
        <w:ind w:left="2095" w:hanging="29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C485CF0">
      <w:start w:val="1"/>
      <w:numFmt w:val="bullet"/>
      <w:lvlText w:val="·"/>
      <w:lvlJc w:val="left"/>
      <w:pPr>
        <w:ind w:left="28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6C0E3B2">
      <w:start w:val="1"/>
      <w:numFmt w:val="bullet"/>
      <w:lvlText w:val="o"/>
      <w:lvlJc w:val="left"/>
      <w:pPr>
        <w:ind w:left="3513" w:hanging="273"/>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AA4522A">
      <w:start w:val="1"/>
      <w:numFmt w:val="bullet"/>
      <w:lvlText w:val="▪"/>
      <w:lvlJc w:val="left"/>
      <w:pPr>
        <w:ind w:left="4222" w:hanging="26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D221574">
      <w:start w:val="1"/>
      <w:numFmt w:val="bullet"/>
      <w:lvlText w:val="·"/>
      <w:lvlJc w:val="left"/>
      <w:pPr>
        <w:ind w:left="4931" w:hanging="251"/>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7365218">
      <w:start w:val="1"/>
      <w:numFmt w:val="bullet"/>
      <w:lvlText w:val="o"/>
      <w:lvlJc w:val="left"/>
      <w:pPr>
        <w:ind w:left="5640" w:hanging="24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4F412D8">
      <w:start w:val="1"/>
      <w:numFmt w:val="bullet"/>
      <w:lvlText w:val="▪"/>
      <w:lvlJc w:val="left"/>
      <w:pPr>
        <w:ind w:left="6349" w:hanging="229"/>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14A06E4B"/>
    <w:multiLevelType w:val="hybridMultilevel"/>
    <w:tmpl w:val="9A426AAA"/>
    <w:numStyleLink w:val="Stileimportato2"/>
  </w:abstractNum>
  <w:abstractNum w:abstractNumId="2" w15:restartNumberingAfterBreak="0">
    <w:nsid w:val="24AB7D69"/>
    <w:multiLevelType w:val="hybridMultilevel"/>
    <w:tmpl w:val="98EC233A"/>
    <w:numStyleLink w:val="Stileimportato1"/>
  </w:abstractNum>
  <w:abstractNum w:abstractNumId="3" w15:restartNumberingAfterBreak="0">
    <w:nsid w:val="25CA77C9"/>
    <w:multiLevelType w:val="hybridMultilevel"/>
    <w:tmpl w:val="FAD2DBBA"/>
    <w:numStyleLink w:val="Stileimportato4"/>
  </w:abstractNum>
  <w:abstractNum w:abstractNumId="4" w15:restartNumberingAfterBreak="0">
    <w:nsid w:val="426C79AA"/>
    <w:multiLevelType w:val="hybridMultilevel"/>
    <w:tmpl w:val="9A426AAA"/>
    <w:styleLink w:val="Stileimportato2"/>
    <w:lvl w:ilvl="0" w:tplc="8C8A08EE">
      <w:start w:val="1"/>
      <w:numFmt w:val="bullet"/>
      <w:lvlText w:val="-"/>
      <w:lvlJc w:val="left"/>
      <w:pPr>
        <w:tabs>
          <w:tab w:val="num" w:pos="708"/>
        </w:tabs>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35AB058">
      <w:start w:val="1"/>
      <w:numFmt w:val="bullet"/>
      <w:lvlText w:val="o"/>
      <w:lvlJc w:val="left"/>
      <w:pPr>
        <w:tabs>
          <w:tab w:val="num" w:pos="1416"/>
        </w:tabs>
        <w:ind w:left="1428" w:hanging="348"/>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B3E9FDC">
      <w:start w:val="1"/>
      <w:numFmt w:val="bullet"/>
      <w:lvlText w:val="▪"/>
      <w:lvlJc w:val="left"/>
      <w:pPr>
        <w:tabs>
          <w:tab w:val="num" w:pos="2124"/>
        </w:tabs>
        <w:ind w:left="2136" w:hanging="336"/>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450A1FEC">
      <w:start w:val="1"/>
      <w:numFmt w:val="bullet"/>
      <w:lvlText w:val="•"/>
      <w:lvlJc w:val="left"/>
      <w:pPr>
        <w:tabs>
          <w:tab w:val="num" w:pos="2832"/>
        </w:tabs>
        <w:ind w:left="2844" w:hanging="324"/>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E0A4975C">
      <w:start w:val="1"/>
      <w:numFmt w:val="bullet"/>
      <w:lvlText w:val="o"/>
      <w:lvlJc w:val="left"/>
      <w:pPr>
        <w:tabs>
          <w:tab w:val="num" w:pos="3540"/>
        </w:tabs>
        <w:ind w:left="3552" w:hanging="312"/>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0C1C10F2">
      <w:start w:val="1"/>
      <w:numFmt w:val="bullet"/>
      <w:lvlText w:val="▪"/>
      <w:lvlJc w:val="left"/>
      <w:pPr>
        <w:tabs>
          <w:tab w:val="num" w:pos="4248"/>
        </w:tabs>
        <w:ind w:left="4260" w:hanging="30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5CDE3EA4">
      <w:start w:val="1"/>
      <w:numFmt w:val="bullet"/>
      <w:lvlText w:val="•"/>
      <w:lvlJc w:val="left"/>
      <w:pPr>
        <w:tabs>
          <w:tab w:val="num" w:pos="4956"/>
        </w:tabs>
        <w:ind w:left="4968" w:hanging="288"/>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8DBC0662">
      <w:start w:val="1"/>
      <w:numFmt w:val="bullet"/>
      <w:lvlText w:val="o"/>
      <w:lvlJc w:val="left"/>
      <w:pPr>
        <w:tabs>
          <w:tab w:val="num" w:pos="5664"/>
        </w:tabs>
        <w:ind w:left="5676" w:hanging="276"/>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080FF92">
      <w:start w:val="1"/>
      <w:numFmt w:val="bullet"/>
      <w:lvlText w:val="▪"/>
      <w:lvlJc w:val="left"/>
      <w:pPr>
        <w:tabs>
          <w:tab w:val="num" w:pos="6372"/>
        </w:tabs>
        <w:ind w:left="6384" w:hanging="264"/>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4ED87470"/>
    <w:multiLevelType w:val="hybridMultilevel"/>
    <w:tmpl w:val="98EC233A"/>
    <w:styleLink w:val="Stileimportato1"/>
    <w:lvl w:ilvl="0" w:tplc="DE5E7384">
      <w:start w:val="1"/>
      <w:numFmt w:val="bullet"/>
      <w:lvlText w:val="-"/>
      <w:lvlJc w:val="left"/>
      <w:pPr>
        <w:tabs>
          <w:tab w:val="num" w:pos="708"/>
        </w:tabs>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AD0B744">
      <w:start w:val="1"/>
      <w:numFmt w:val="bullet"/>
      <w:lvlText w:val="o"/>
      <w:lvlJc w:val="left"/>
      <w:pPr>
        <w:tabs>
          <w:tab w:val="num" w:pos="1416"/>
        </w:tabs>
        <w:ind w:left="1428" w:hanging="348"/>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21B22EA6">
      <w:start w:val="1"/>
      <w:numFmt w:val="bullet"/>
      <w:lvlText w:val="▪"/>
      <w:lvlJc w:val="left"/>
      <w:pPr>
        <w:tabs>
          <w:tab w:val="num" w:pos="2124"/>
        </w:tabs>
        <w:ind w:left="2136" w:hanging="336"/>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24867C00">
      <w:start w:val="1"/>
      <w:numFmt w:val="bullet"/>
      <w:lvlText w:val="•"/>
      <w:lvlJc w:val="left"/>
      <w:pPr>
        <w:tabs>
          <w:tab w:val="num" w:pos="2832"/>
        </w:tabs>
        <w:ind w:left="2844" w:hanging="324"/>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782236FE">
      <w:start w:val="1"/>
      <w:numFmt w:val="bullet"/>
      <w:lvlText w:val="o"/>
      <w:lvlJc w:val="left"/>
      <w:pPr>
        <w:tabs>
          <w:tab w:val="num" w:pos="3540"/>
        </w:tabs>
        <w:ind w:left="3552" w:hanging="312"/>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231662A0">
      <w:start w:val="1"/>
      <w:numFmt w:val="bullet"/>
      <w:lvlText w:val="▪"/>
      <w:lvlJc w:val="left"/>
      <w:pPr>
        <w:tabs>
          <w:tab w:val="num" w:pos="4248"/>
        </w:tabs>
        <w:ind w:left="4260" w:hanging="30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0C86AEDC">
      <w:start w:val="1"/>
      <w:numFmt w:val="bullet"/>
      <w:lvlText w:val="•"/>
      <w:lvlJc w:val="left"/>
      <w:pPr>
        <w:tabs>
          <w:tab w:val="num" w:pos="4956"/>
        </w:tabs>
        <w:ind w:left="4968" w:hanging="288"/>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B1478C6">
      <w:start w:val="1"/>
      <w:numFmt w:val="bullet"/>
      <w:lvlText w:val="o"/>
      <w:lvlJc w:val="left"/>
      <w:pPr>
        <w:tabs>
          <w:tab w:val="num" w:pos="5664"/>
        </w:tabs>
        <w:ind w:left="5676" w:hanging="276"/>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D5F2628C">
      <w:start w:val="1"/>
      <w:numFmt w:val="bullet"/>
      <w:lvlText w:val="▪"/>
      <w:lvlJc w:val="left"/>
      <w:pPr>
        <w:tabs>
          <w:tab w:val="num" w:pos="6372"/>
        </w:tabs>
        <w:ind w:left="6384" w:hanging="264"/>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617C104D"/>
    <w:multiLevelType w:val="hybridMultilevel"/>
    <w:tmpl w:val="FAD2DBBA"/>
    <w:styleLink w:val="Stileimportato4"/>
    <w:lvl w:ilvl="0" w:tplc="1F207470">
      <w:start w:val="1"/>
      <w:numFmt w:val="decimal"/>
      <w:lvlText w:val="%1."/>
      <w:lvlJc w:val="left"/>
      <w:pPr>
        <w:ind w:left="567" w:hanging="28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5F56CA2A">
      <w:start w:val="1"/>
      <w:numFmt w:val="lowerLetter"/>
      <w:lvlText w:val="%2."/>
      <w:lvlJc w:val="left"/>
      <w:pPr>
        <w:ind w:left="1287" w:hanging="28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9185E98">
      <w:start w:val="1"/>
      <w:numFmt w:val="lowerRoman"/>
      <w:lvlText w:val="%3."/>
      <w:lvlJc w:val="left"/>
      <w:pPr>
        <w:ind w:left="2007" w:hanging="206"/>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6FE2C438">
      <w:start w:val="1"/>
      <w:numFmt w:val="decimal"/>
      <w:lvlText w:val="%4."/>
      <w:lvlJc w:val="left"/>
      <w:pPr>
        <w:ind w:left="2727" w:hanging="28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12D2684C">
      <w:start w:val="1"/>
      <w:numFmt w:val="lowerLetter"/>
      <w:lvlText w:val="%5."/>
      <w:lvlJc w:val="left"/>
      <w:pPr>
        <w:ind w:left="3447" w:hanging="28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800E6D6">
      <w:start w:val="1"/>
      <w:numFmt w:val="lowerRoman"/>
      <w:lvlText w:val="%6."/>
      <w:lvlJc w:val="left"/>
      <w:pPr>
        <w:ind w:left="4167" w:hanging="206"/>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48CE7744">
      <w:start w:val="1"/>
      <w:numFmt w:val="decimal"/>
      <w:lvlText w:val="%7."/>
      <w:lvlJc w:val="left"/>
      <w:pPr>
        <w:ind w:left="4887" w:hanging="28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D4045624">
      <w:start w:val="1"/>
      <w:numFmt w:val="lowerLetter"/>
      <w:lvlText w:val="%8."/>
      <w:lvlJc w:val="left"/>
      <w:pPr>
        <w:ind w:left="5607" w:hanging="28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18BAEE02">
      <w:start w:val="1"/>
      <w:numFmt w:val="lowerRoman"/>
      <w:lvlText w:val="%9."/>
      <w:lvlJc w:val="left"/>
      <w:pPr>
        <w:ind w:left="6327" w:hanging="206"/>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num w:numId="1">
    <w:abstractNumId w:val="5"/>
  </w:num>
  <w:num w:numId="2">
    <w:abstractNumId w:val="2"/>
  </w:num>
  <w:num w:numId="3">
    <w:abstractNumId w:val="4"/>
  </w:num>
  <w:num w:numId="4">
    <w:abstractNumId w:val="1"/>
  </w:num>
  <w:num w:numId="5">
    <w:abstractNumId w:val="0"/>
  </w:num>
  <w:num w:numId="6">
    <w:abstractNumId w:val="6"/>
  </w:num>
  <w:num w:numId="7">
    <w:abstractNumId w:val="3"/>
  </w:num>
  <w:num w:numId="8">
    <w:abstractNumId w:val="3"/>
    <w:lvlOverride w:ilvl="0">
      <w:lvl w:ilvl="0" w:tplc="A104B940">
        <w:start w:val="1"/>
        <w:numFmt w:val="decimal"/>
        <w:lvlText w:val="%1."/>
        <w:lvlJc w:val="left"/>
        <w:pPr>
          <w:ind w:left="593" w:hanging="309"/>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6FAA599E">
        <w:start w:val="1"/>
        <w:numFmt w:val="lowerLetter"/>
        <w:lvlText w:val="%2."/>
        <w:lvlJc w:val="left"/>
        <w:pPr>
          <w:ind w:left="1313" w:hanging="309"/>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7E482EFA">
        <w:start w:val="1"/>
        <w:numFmt w:val="lowerRoman"/>
        <w:lvlText w:val="%3."/>
        <w:lvlJc w:val="left"/>
        <w:pPr>
          <w:ind w:left="2033" w:hanging="232"/>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9FAC1FDC">
        <w:start w:val="1"/>
        <w:numFmt w:val="decimal"/>
        <w:lvlText w:val="%4."/>
        <w:lvlJc w:val="left"/>
        <w:pPr>
          <w:ind w:left="2753" w:hanging="309"/>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BC64EFBE">
        <w:start w:val="1"/>
        <w:numFmt w:val="lowerLetter"/>
        <w:lvlText w:val="%5."/>
        <w:lvlJc w:val="left"/>
        <w:pPr>
          <w:ind w:left="3473" w:hanging="309"/>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CFC0B770">
        <w:start w:val="1"/>
        <w:numFmt w:val="lowerRoman"/>
        <w:lvlText w:val="%6."/>
        <w:lvlJc w:val="left"/>
        <w:pPr>
          <w:ind w:left="4193" w:hanging="232"/>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E72ABEEC">
        <w:start w:val="1"/>
        <w:numFmt w:val="decimal"/>
        <w:lvlText w:val="%7."/>
        <w:lvlJc w:val="left"/>
        <w:pPr>
          <w:ind w:left="4913" w:hanging="309"/>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E26A7890">
        <w:start w:val="1"/>
        <w:numFmt w:val="lowerLetter"/>
        <w:lvlText w:val="%8."/>
        <w:lvlJc w:val="left"/>
        <w:pPr>
          <w:ind w:left="5633" w:hanging="309"/>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C594508A">
        <w:start w:val="1"/>
        <w:numFmt w:val="lowerRoman"/>
        <w:lvlText w:val="%9."/>
        <w:lvlJc w:val="left"/>
        <w:pPr>
          <w:ind w:left="6353" w:hanging="232"/>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3849"/>
    <w:rsid w:val="00133E45"/>
    <w:rsid w:val="001E6D93"/>
    <w:rsid w:val="00813849"/>
    <w:rsid w:val="00873606"/>
    <w:rsid w:val="008D6FBE"/>
    <w:rsid w:val="009D338F"/>
    <w:rsid w:val="00A3631F"/>
    <w:rsid w:val="00B117C7"/>
    <w:rsid w:val="00BC40D3"/>
    <w:rsid w:val="00CF14C7"/>
    <w:rsid w:val="00CF697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0814EF"/>
  <w15:docId w15:val="{5B81B129-6271-4FB7-A22A-C41C5DB08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it-IT" w:eastAsia="it-I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rFonts w:cs="Arial Unicode MS"/>
      <w:color w:val="000000"/>
      <w:u w:color="00000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Intestazioneepidipagina">
    <w:name w:val="Intestazione e piè di pagina"/>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Paragrafoelenco">
    <w:name w:val="List Paragraph"/>
    <w:pPr>
      <w:ind w:left="720"/>
    </w:pPr>
    <w:rPr>
      <w:rFonts w:ascii="Calibri" w:hAnsi="Calibri" w:cs="Arial Unicode MS"/>
      <w:color w:val="000000"/>
      <w:sz w:val="22"/>
      <w:szCs w:val="22"/>
      <w:u w:color="000000"/>
    </w:rPr>
  </w:style>
  <w:style w:type="numbering" w:customStyle="1" w:styleId="Stileimportato1">
    <w:name w:val="Stile importato 1"/>
    <w:pPr>
      <w:numPr>
        <w:numId w:val="1"/>
      </w:numPr>
    </w:pPr>
  </w:style>
  <w:style w:type="numbering" w:customStyle="1" w:styleId="Stileimportato2">
    <w:name w:val="Stile importato 2"/>
    <w:pPr>
      <w:numPr>
        <w:numId w:val="3"/>
      </w:numPr>
    </w:pPr>
  </w:style>
  <w:style w:type="paragraph" w:customStyle="1" w:styleId="Didefault">
    <w:name w:val="Di default"/>
    <w:pPr>
      <w:spacing w:before="160" w:line="288" w:lineRule="auto"/>
    </w:pPr>
    <w:rPr>
      <w:rFonts w:ascii="Helvetica Neue" w:hAnsi="Helvetica Neue" w:cs="Arial Unicode MS"/>
      <w:color w:val="000000"/>
      <w:sz w:val="24"/>
      <w:szCs w:val="24"/>
      <w14:textOutline w14:w="0" w14:cap="flat" w14:cmpd="sng" w14:algn="ctr">
        <w14:noFill/>
        <w14:prstDash w14:val="solid"/>
        <w14:bevel/>
      </w14:textOutline>
    </w:rPr>
  </w:style>
  <w:style w:type="numbering" w:customStyle="1" w:styleId="Stileimportato4">
    <w:name w:val="Stile importato 4"/>
    <w:pPr>
      <w:numPr>
        <w:numId w:val="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Times New Roman"/>
        <a:ea typeface="Times New Roman"/>
        <a:cs typeface="Times New Roman"/>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5</Pages>
  <Words>2548</Words>
  <Characters>14527</Characters>
  <Application>Microsoft Office Word</Application>
  <DocSecurity>0</DocSecurity>
  <Lines>121</Lines>
  <Paragraphs>34</Paragraphs>
  <ScaleCrop>false</ScaleCrop>
  <Company/>
  <LinksUpToDate>false</LinksUpToDate>
  <CharactersWithSpaces>17041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Cattaneo, Claudia</cp:lastModifiedBy>
  <cp:revision>8</cp:revision>
  <cp:lastPrinted>2026-07-27T09:28:00Z</cp:lastPrinted>
  <dcterms:created xsi:type="dcterms:W3CDTF">2026-07-27T08:47:00Z</dcterms:created>
  <dcterms:modified xsi:type="dcterms:W3CDTF">2026-07-27T13:25:00Z</dcterms:modified>
</cp:coreProperties>
</file>